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3896" w14:textId="77777777" w:rsidR="009C39CA" w:rsidRPr="00B06445" w:rsidRDefault="009C39CA" w:rsidP="009C39CA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06445">
        <w:rPr>
          <w:rFonts w:ascii="Verdana" w:hAnsi="Verdana"/>
          <w:b/>
          <w:color w:val="000000" w:themeColor="text1"/>
          <w:sz w:val="20"/>
          <w:szCs w:val="20"/>
        </w:rPr>
        <w:t>Formularz do wykonania prawa głosu przez pełnomocnika</w:t>
      </w:r>
    </w:p>
    <w:p w14:paraId="791F8690" w14:textId="77777777" w:rsidR="009C39CA" w:rsidRPr="00B06445" w:rsidRDefault="009C39CA" w:rsidP="009C39CA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06445">
        <w:rPr>
          <w:rFonts w:ascii="Verdana" w:hAnsi="Verdana"/>
          <w:b/>
          <w:color w:val="000000" w:themeColor="text1"/>
          <w:sz w:val="20"/>
          <w:szCs w:val="20"/>
        </w:rPr>
        <w:t>na Zwyczajnym Walnym Zgromadzeniu</w:t>
      </w:r>
    </w:p>
    <w:p w14:paraId="497A4BBB" w14:textId="7FBEB7D0" w:rsidR="009C39CA" w:rsidRPr="00B06445" w:rsidRDefault="009C39CA" w:rsidP="009C39CA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06445">
        <w:rPr>
          <w:rFonts w:ascii="Verdana" w:hAnsi="Verdana"/>
          <w:b/>
          <w:bCs/>
          <w:color w:val="000000" w:themeColor="text1"/>
          <w:sz w:val="20"/>
          <w:szCs w:val="20"/>
        </w:rPr>
        <w:t>PROTEKTOR</w:t>
      </w:r>
      <w:r w:rsidRPr="00B06445">
        <w:rPr>
          <w:rFonts w:ascii="Verdana" w:hAnsi="Verdana"/>
          <w:b/>
          <w:color w:val="000000" w:themeColor="text1"/>
          <w:sz w:val="20"/>
          <w:szCs w:val="20"/>
        </w:rPr>
        <w:t xml:space="preserve"> S.A. z siedzibą w Lublinie</w:t>
      </w:r>
      <w:r w:rsidRPr="00B06445">
        <w:rPr>
          <w:rFonts w:ascii="Verdana" w:hAnsi="Verdana"/>
          <w:b/>
          <w:color w:val="000000" w:themeColor="text1"/>
          <w:sz w:val="20"/>
          <w:szCs w:val="20"/>
        </w:rPr>
        <w:br/>
      </w:r>
      <w:r w:rsidRPr="00B06445">
        <w:rPr>
          <w:rFonts w:ascii="Verdana" w:hAnsi="Verdana"/>
          <w:b/>
          <w:bCs/>
          <w:color w:val="000000" w:themeColor="text1"/>
          <w:sz w:val="20"/>
          <w:szCs w:val="20"/>
        </w:rPr>
        <w:t>zwołanym na dzień 2</w:t>
      </w:r>
      <w:r w:rsidR="002B30A4">
        <w:rPr>
          <w:rFonts w:ascii="Verdana" w:hAnsi="Verdana"/>
          <w:b/>
          <w:bCs/>
          <w:color w:val="000000" w:themeColor="text1"/>
          <w:sz w:val="20"/>
          <w:szCs w:val="20"/>
        </w:rPr>
        <w:t>6</w:t>
      </w:r>
      <w:r w:rsidRPr="00B0644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czerwca 202</w:t>
      </w:r>
      <w:r w:rsidR="002B30A4">
        <w:rPr>
          <w:rFonts w:ascii="Verdana" w:hAnsi="Verdana"/>
          <w:b/>
          <w:bCs/>
          <w:color w:val="000000" w:themeColor="text1"/>
          <w:sz w:val="20"/>
          <w:szCs w:val="20"/>
        </w:rPr>
        <w:t>4</w:t>
      </w:r>
      <w:r w:rsidRPr="00B0644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roku</w:t>
      </w:r>
    </w:p>
    <w:p w14:paraId="73B823DD" w14:textId="77777777" w:rsidR="009C39CA" w:rsidRPr="00B06445" w:rsidRDefault="009C39CA" w:rsidP="009C39CA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A44DACE" w14:textId="77777777" w:rsidR="009C39CA" w:rsidRPr="00B06445" w:rsidRDefault="009C39CA" w:rsidP="009C39CA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3E8B050D" w14:textId="77777777" w:rsidR="009C39CA" w:rsidRPr="00B06445" w:rsidRDefault="009C39CA" w:rsidP="009C39CA">
      <w:pPr>
        <w:spacing w:after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64D9312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 w:cs="Times New Roman"/>
          <w:color w:val="000000" w:themeColor="text1"/>
          <w:sz w:val="20"/>
          <w:szCs w:val="20"/>
        </w:rPr>
      </w:pPr>
      <w:r w:rsidRPr="00B06445">
        <w:rPr>
          <w:rFonts w:ascii="Muli" w:hAnsi="Muli" w:cs="Times New Roman"/>
          <w:color w:val="000000" w:themeColor="text1"/>
          <w:sz w:val="20"/>
          <w:szCs w:val="20"/>
        </w:rPr>
        <w:t xml:space="preserve">Niniejszy dokument stanowi formularz do wykonania prawa głosu przez pełnomocnika na Zwyczajnym Walnym Zgromadzeniu Protektor S.A. z siedzibą w Lublinie. Formularz nie zastępuje dokumentu pełnomocnictwa. Skorzystanie z niniejszego formularza nie jest obowiązkowe i nie stanowi warunku oddania głosu przez pełnomocnika. </w:t>
      </w:r>
    </w:p>
    <w:p w14:paraId="19100118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 w:cs="Times New Roman"/>
          <w:color w:val="000000" w:themeColor="text1"/>
          <w:sz w:val="20"/>
          <w:szCs w:val="20"/>
        </w:rPr>
        <w:t>Ostateczna treść uchwał, poddanych pod głosowanie na Zwyczajnym Walnym Zgromadzeniu może różnić się od opublikowanych projektów. Z tego powodu zaleca się określenie sposobu działania pełnomocnika na wypadek poddania pod głosowanie uchwały o odmiennej treści w rubryce „</w:t>
      </w:r>
      <w:r w:rsidRPr="00B06445">
        <w:rPr>
          <w:rFonts w:ascii="Muli" w:hAnsi="Muli"/>
          <w:color w:val="000000" w:themeColor="text1"/>
          <w:sz w:val="20"/>
        </w:rPr>
        <w:t>Instrukcja dotycząca sposobu głosowania przez Pełnomocnika w sprawie podjęcia przedmiotowej uchwały”.</w:t>
      </w:r>
    </w:p>
    <w:p w14:paraId="1606AA6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 w:cs="Times New Roman"/>
          <w:color w:val="000000" w:themeColor="text1"/>
          <w:sz w:val="20"/>
          <w:szCs w:val="20"/>
        </w:rPr>
      </w:pPr>
    </w:p>
    <w:p w14:paraId="18C3B2C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 w:cs="Times New Roman"/>
          <w:color w:val="000000" w:themeColor="text1"/>
          <w:sz w:val="20"/>
          <w:szCs w:val="20"/>
        </w:rPr>
      </w:pPr>
      <w:r w:rsidRPr="00B06445">
        <w:rPr>
          <w:rFonts w:ascii="Muli" w:hAnsi="Muli" w:cs="Times New Roman"/>
          <w:color w:val="000000" w:themeColor="text1"/>
          <w:sz w:val="20"/>
          <w:szCs w:val="20"/>
        </w:rPr>
        <w:t>DANE MOCODAWCY:</w:t>
      </w:r>
    </w:p>
    <w:p w14:paraId="26ADED62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79789CD1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 w:cs="Times New Roman"/>
          <w:color w:val="000000" w:themeColor="text1"/>
          <w:sz w:val="20"/>
          <w:szCs w:val="20"/>
        </w:rPr>
      </w:pPr>
      <w:r w:rsidRPr="00B06445">
        <w:rPr>
          <w:rFonts w:ascii="Muli" w:hAnsi="Muli" w:cs="Times New Roman"/>
          <w:color w:val="000000" w:themeColor="text1"/>
          <w:sz w:val="20"/>
          <w:szCs w:val="20"/>
        </w:rPr>
        <w:t>DANE PEŁNOMOCNIKA:</w:t>
      </w:r>
    </w:p>
    <w:p w14:paraId="2325046D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5E277EDF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  <w:szCs w:val="20"/>
        </w:rPr>
      </w:pPr>
    </w:p>
    <w:p w14:paraId="2C3B1079" w14:textId="77777777" w:rsidR="009C39CA" w:rsidRPr="002A4C12" w:rsidRDefault="009C39CA" w:rsidP="009C39CA">
      <w:pPr>
        <w:pStyle w:val="CM3"/>
        <w:spacing w:after="120" w:line="276" w:lineRule="auto"/>
        <w:jc w:val="both"/>
        <w:rPr>
          <w:rFonts w:ascii="Muli" w:eastAsia="Calibri" w:hAnsi="Muli" w:cs="Calibri"/>
          <w:color w:val="000000" w:themeColor="text1"/>
          <w:sz w:val="20"/>
        </w:rPr>
      </w:pPr>
    </w:p>
    <w:p w14:paraId="1AC5FA7C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UCHWAŁA NR ____/2024</w:t>
      </w:r>
    </w:p>
    <w:p w14:paraId="382732CD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52D4AE73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443552A9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4CB0F1EA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>w sprawie wyboru Przewodniczącego Walnego Zgromadzenia</w:t>
      </w:r>
    </w:p>
    <w:p w14:paraId="3B3D73A7" w14:textId="77777777" w:rsidR="002B30A4" w:rsidRPr="002A4C12" w:rsidRDefault="002B30A4" w:rsidP="002B30A4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</w:p>
    <w:p w14:paraId="3F8A98BF" w14:textId="77777777" w:rsidR="002B30A4" w:rsidRPr="002A4C12" w:rsidRDefault="002B30A4" w:rsidP="002B30A4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>Działając na podstawie art. 409 § 1 Kodeksu spółek handlowych, Zwyczajne Walne Zgromadzenie Spółki dokonuje następującego wyboru Przewodniczącego Walnego Zgromadzenia:</w:t>
      </w:r>
    </w:p>
    <w:p w14:paraId="4312B160" w14:textId="77777777" w:rsidR="002B30A4" w:rsidRPr="002A4C12" w:rsidRDefault="002B30A4" w:rsidP="002B30A4">
      <w:pPr>
        <w:pStyle w:val="Default"/>
        <w:spacing w:after="120" w:line="276" w:lineRule="auto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>§ 1</w:t>
      </w:r>
    </w:p>
    <w:p w14:paraId="3F2B8F7C" w14:textId="77777777" w:rsidR="002B30A4" w:rsidRPr="002A4C12" w:rsidRDefault="002B30A4" w:rsidP="002B30A4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>Na Przewodniczącego Zwyczajnego Walnego Zgromadzenia wybiera się Panią/Pana ……………………………………</w:t>
      </w:r>
      <w:proofErr w:type="gramStart"/>
      <w:r w:rsidRPr="002A4C12">
        <w:rPr>
          <w:rFonts w:ascii="Muli" w:hAnsi="Muli"/>
          <w:color w:val="000000" w:themeColor="text1"/>
          <w:sz w:val="20"/>
        </w:rPr>
        <w:t>…….</w:t>
      </w:r>
      <w:proofErr w:type="gramEnd"/>
      <w:r w:rsidRPr="002A4C12">
        <w:rPr>
          <w:rFonts w:ascii="Muli" w:hAnsi="Muli"/>
          <w:color w:val="000000" w:themeColor="text1"/>
          <w:sz w:val="20"/>
        </w:rPr>
        <w:t>.</w:t>
      </w:r>
    </w:p>
    <w:p w14:paraId="052C5933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§ 2</w:t>
      </w:r>
    </w:p>
    <w:p w14:paraId="1166A224" w14:textId="77777777" w:rsidR="002B30A4" w:rsidRPr="002A4C12" w:rsidRDefault="002B30A4" w:rsidP="002B30A4">
      <w:pPr>
        <w:pStyle w:val="CM3"/>
        <w:spacing w:after="120" w:line="276" w:lineRule="auto"/>
        <w:rPr>
          <w:rFonts w:ascii="Muli" w:eastAsia="Calibri" w:hAnsi="Muli" w:cs="Calibri"/>
          <w:color w:val="000000" w:themeColor="text1"/>
          <w:sz w:val="20"/>
        </w:rPr>
      </w:pPr>
      <w:r w:rsidRPr="002A4C12">
        <w:rPr>
          <w:rFonts w:ascii="Muli" w:eastAsia="Calibri" w:hAnsi="Muli" w:cs="Calibri"/>
          <w:color w:val="000000" w:themeColor="text1"/>
          <w:sz w:val="20"/>
        </w:rPr>
        <w:t>Uchwała wchodzi w życie z chwilą jej podjęcia.</w:t>
      </w:r>
    </w:p>
    <w:p w14:paraId="270612A3" w14:textId="77777777" w:rsidR="009C39CA" w:rsidRPr="002A4C12" w:rsidRDefault="009C39CA" w:rsidP="009C39CA">
      <w:pPr>
        <w:pStyle w:val="CM3"/>
        <w:spacing w:after="120" w:line="276" w:lineRule="auto"/>
        <w:jc w:val="center"/>
        <w:rPr>
          <w:rFonts w:ascii="Muli" w:eastAsia="Calibri" w:hAnsi="Muli" w:cs="Calibri"/>
          <w:color w:val="000000" w:themeColor="text1"/>
          <w:sz w:val="20"/>
        </w:rPr>
      </w:pPr>
    </w:p>
    <w:p w14:paraId="2F05C704" w14:textId="77777777" w:rsidR="009C39CA" w:rsidRPr="00F36D1C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12835E15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lastRenderedPageBreak/>
        <w:t>Uzasadnienie projektu uchwały:</w:t>
      </w:r>
    </w:p>
    <w:p w14:paraId="54BD0F37" w14:textId="77777777" w:rsidR="002B30A4" w:rsidRPr="002A4C12" w:rsidRDefault="002B30A4" w:rsidP="002B30A4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Uchwała ma charakter proceduralny. Wybór przewodniczącego Walnego Zgromadzenia wymagany jest przez Kodeks spółek handlowych. </w:t>
      </w:r>
    </w:p>
    <w:p w14:paraId="79A35F3F" w14:textId="77777777" w:rsidR="00A07807" w:rsidRPr="00B06445" w:rsidRDefault="00A07807" w:rsidP="009C39CA">
      <w:pPr>
        <w:pStyle w:val="Default"/>
        <w:spacing w:after="120" w:line="276" w:lineRule="auto"/>
        <w:jc w:val="both"/>
        <w:rPr>
          <w:rFonts w:ascii="Muli" w:hAnsi="Muli" w:cs="Times New Roman"/>
          <w:color w:val="000000" w:themeColor="text1"/>
          <w:sz w:val="20"/>
          <w:szCs w:val="20"/>
        </w:rPr>
      </w:pPr>
    </w:p>
    <w:p w14:paraId="093545B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5BBFE1AE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B41C180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54A93DEA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7BB921EE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0857A532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25691AD9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4C37CCB3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6D832A64" w14:textId="77777777" w:rsidR="004C187F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4C187F" w:rsidSect="00D93B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74156B34" w14:textId="1A6FABA6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74BE99D5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4F207F62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2CC3A7F2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690EC47B" w14:textId="77777777" w:rsidR="002B30A4" w:rsidRPr="002A4C12" w:rsidRDefault="002B30A4" w:rsidP="002B30A4">
      <w:pPr>
        <w:pStyle w:val="Nagwek2"/>
        <w:spacing w:after="120"/>
        <w:jc w:val="center"/>
        <w:rPr>
          <w:rFonts w:ascii="Muli" w:eastAsia="Calibr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eastAsia="pl-PL"/>
        </w:rPr>
        <w:t>w sprawie przyjęcia porządku obrad</w:t>
      </w:r>
    </w:p>
    <w:p w14:paraId="76948D27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3BF815A4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376313D0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Zwyczajne Walne Zgromadzenie Spółki postanawia przyjąć następujący porządek obrad Zwyczajnego Walnego Zgromadzenia:</w:t>
      </w:r>
    </w:p>
    <w:p w14:paraId="60CAC6A2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bookmarkStart w:id="1" w:name="_Hlk8623714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Otwarcie obrad Walnego Zgromadzenia.</w:t>
      </w:r>
    </w:p>
    <w:p w14:paraId="5E332910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Wybór Przewodniczącego Walnego Zgromadzenia.</w:t>
      </w:r>
    </w:p>
    <w:p w14:paraId="6BBB4073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Stwierdzenie prawidłowości zwołania Walnego Zgromadzenia i jego zdolności do powzięcia uchwał. </w:t>
      </w:r>
    </w:p>
    <w:p w14:paraId="09A45C5D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Przyjęcie porządku obrad. </w:t>
      </w:r>
    </w:p>
    <w:p w14:paraId="01781483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Rozpatrzenie i zatwierdzenie sprawozdania finansowego Spółki za rok obrotowy zakończony dnia 31 grudnia 2023 roku.</w:t>
      </w:r>
    </w:p>
    <w:p w14:paraId="76B785F5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Rozpatrzenie i zatwierdzenie skonsolidowanego sprawozdania finansowego Grupy Kapitałowej Protektor za rok obrotowy zakończony dnia 31 grudnia 2023 roku.</w:t>
      </w:r>
    </w:p>
    <w:p w14:paraId="799AF3D3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Rozpatrzenie i zatwierdzenie sprawozdania Zarządu z działalności Grupy Kapitałowej Protektor oraz PROTEKTOR S.A. za rok obrotowy zakończony w dniu 31 grudnia 2023 roku, zawierającego sprawozdanie Zarządu z działalności Spółki za rok 2023 i sprawozdanie z działalności Grupy Kapitałowej Protektor za rok 2023.  </w:t>
      </w:r>
    </w:p>
    <w:p w14:paraId="4888D991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Rozpatrzenie i zatwierdzenie sprawozdania Rady Nadzorczej PROTEKTOR S.A. z działalności w 2023 roku.</w:t>
      </w:r>
    </w:p>
    <w:p w14:paraId="450F6984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Podjęcie uchwały w sprawie pokrycia straty netto za rok obrotowy zakończony w dniu 31 grudnia 2023 roku. </w:t>
      </w:r>
    </w:p>
    <w:p w14:paraId="7B4FBE9F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Podjęcie uchwał w sprawie absolutorium dla poszczególnych Członków Zarządu Spółki z wykonania obowiązków w 2023 roku. </w:t>
      </w:r>
    </w:p>
    <w:p w14:paraId="3D50D984" w14:textId="77777777" w:rsidR="00F36D1C" w:rsidRPr="002A4C12" w:rsidRDefault="00F36D1C" w:rsidP="00F36D1C">
      <w:pPr>
        <w:numPr>
          <w:ilvl w:val="0"/>
          <w:numId w:val="1"/>
        </w:num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Podjęcie uchwał w sprawie udzielenia absolutorium poszczególnym Członkom Rady Nadzorczej Spółki z wykonania obowiązków w 2023 roku.</w:t>
      </w:r>
    </w:p>
    <w:p w14:paraId="61B56B40" w14:textId="77777777" w:rsidR="00F36D1C" w:rsidRPr="002A4C12" w:rsidRDefault="00F36D1C" w:rsidP="00F36D1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Dyskusja w sprawie sprawozdania o wynagrodzeniach Członków Zarządu i Rady Nadzorczej Spółki za 2023 rok.</w:t>
      </w:r>
    </w:p>
    <w:p w14:paraId="07E06F56" w14:textId="77777777" w:rsidR="00F36D1C" w:rsidRPr="002A4C12" w:rsidRDefault="00F36D1C" w:rsidP="00F36D1C">
      <w:pPr>
        <w:pStyle w:val="Poprawka"/>
        <w:numPr>
          <w:ilvl w:val="0"/>
          <w:numId w:val="1"/>
        </w:numPr>
        <w:spacing w:after="120" w:line="276" w:lineRule="auto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Podjęcie uchwały w sprawie potwierdzenia obowiązywania „Polityki wynagrodzeń Członków Zarządu i Rady Nadzorczej PROTEKTOR S.A. z siedzibą w Lublinie”.</w:t>
      </w:r>
    </w:p>
    <w:p w14:paraId="481BFE19" w14:textId="77777777" w:rsidR="00F36D1C" w:rsidRPr="002A4C12" w:rsidRDefault="00F36D1C" w:rsidP="00F36D1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Wolne wnioski.</w:t>
      </w:r>
    </w:p>
    <w:p w14:paraId="74EFE656" w14:textId="77777777" w:rsidR="00F36D1C" w:rsidRPr="002A4C12" w:rsidRDefault="00F36D1C" w:rsidP="00F36D1C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Zamknięcie obrad. </w:t>
      </w:r>
    </w:p>
    <w:bookmarkEnd w:id="1"/>
    <w:p w14:paraId="7726D92A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28661CA4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70658722" w14:textId="77777777" w:rsidR="002B30A4" w:rsidRDefault="002B30A4" w:rsidP="002B30A4">
      <w:pPr>
        <w:spacing w:after="120"/>
        <w:rPr>
          <w:rFonts w:ascii="Century Gothic" w:hAnsi="Century Gothic"/>
          <w:sz w:val="18"/>
          <w:szCs w:val="18"/>
        </w:rPr>
      </w:pPr>
    </w:p>
    <w:p w14:paraId="01FE0F1A" w14:textId="77777777" w:rsidR="002B30A4" w:rsidRPr="002A4C12" w:rsidRDefault="002B30A4" w:rsidP="002B30A4">
      <w:pPr>
        <w:spacing w:after="120"/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  <w:t>Uzasadnienie projektu uchwały:</w:t>
      </w:r>
    </w:p>
    <w:p w14:paraId="0A961391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ma charakter proceduralny. Porządek obrad przewidziany jest w ogłoszeniu o zwołaniu Zwyczajnego Walnego Zgromadzenia.</w:t>
      </w:r>
    </w:p>
    <w:p w14:paraId="7FB9BE87" w14:textId="77777777" w:rsidR="009C39CA" w:rsidRPr="00B06445" w:rsidRDefault="009C39CA" w:rsidP="009C39CA">
      <w:pPr>
        <w:spacing w:after="12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3CF3F26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10B66342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400A954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710D5E0B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28DDAE01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5B692651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6BEFD5FA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6AF0CEE1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6CCC393C" w14:textId="77777777" w:rsidR="004C187F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4C187F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223A77BC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38102D0E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5F9D500B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3114ADA8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0156E2F2" w14:textId="77777777" w:rsidR="002B30A4" w:rsidRPr="002A4C12" w:rsidRDefault="002B30A4" w:rsidP="002B30A4">
      <w:pPr>
        <w:pStyle w:val="Default"/>
        <w:spacing w:after="120" w:line="276" w:lineRule="auto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w sprawie </w:t>
      </w:r>
      <w:bookmarkStart w:id="2" w:name="_Hlk40907576"/>
      <w:r w:rsidRPr="002A4C12">
        <w:rPr>
          <w:rFonts w:ascii="Muli" w:hAnsi="Muli"/>
          <w:b/>
          <w:bCs/>
          <w:color w:val="000000" w:themeColor="text1"/>
          <w:sz w:val="20"/>
        </w:rPr>
        <w:t xml:space="preserve">zatwierdzenia sprawozdania finansowego Spółki </w:t>
      </w:r>
      <w:r w:rsidRPr="002A4C12">
        <w:rPr>
          <w:rFonts w:ascii="Muli" w:hAnsi="Muli"/>
          <w:b/>
          <w:bCs/>
          <w:color w:val="000000" w:themeColor="text1"/>
          <w:sz w:val="20"/>
        </w:rPr>
        <w:br/>
        <w:t>za rok obrotowy zakończony dnia 31 grudnia 2023 roku</w:t>
      </w:r>
      <w:bookmarkEnd w:id="2"/>
    </w:p>
    <w:p w14:paraId="7D4D1A61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11F9EB7C" w14:textId="77777777" w:rsidR="002B30A4" w:rsidRPr="002A4C12" w:rsidRDefault="002B30A4" w:rsidP="002B30A4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Działając na podstawie art. 395 § 2 pkt 1 Kodeksu spółek handlowych i art. 53 ust. 1 ustawy o rachunkowości, Zwyczajne Walne Zgromadzenie Spółki uchwala, co następuje:</w:t>
      </w:r>
    </w:p>
    <w:p w14:paraId="3BCBB6CF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1130F6F9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Zwyczajne Walne Zgromadzenie Spółki zatwierdza sprawozdanie finansowe Spółki za okres od dnia 1 stycznia 2023 roku do dnia 31 grudnia 2023 roku, na które składa się:</w:t>
      </w:r>
    </w:p>
    <w:p w14:paraId="1E7F64C8" w14:textId="77777777" w:rsidR="002B30A4" w:rsidRPr="002A4C12" w:rsidRDefault="002B30A4" w:rsidP="002B30A4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bookmarkStart w:id="3" w:name="_Hlk39778247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jednostkowe sprawozdanie z całkowitych dochodów za okres od dnia 1 stycznia 2023 roku do dnia 31 grudnia 2023 roku wykazujące ujemne całkowite dochody razem oraz stratę netto w wysokości 6 422 tys. zł (słownie: sześć milionów czterysta dwadzieścia dwa tysiące złotych), </w:t>
      </w:r>
    </w:p>
    <w:p w14:paraId="184A1A96" w14:textId="77777777" w:rsidR="002B30A4" w:rsidRPr="002A4C12" w:rsidRDefault="002B30A4" w:rsidP="002B30A4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jednostkowe sprawozdanie z sytuacji finansowej sporządzone na dzień 31 grudnia 2023 roku, które po stronie aktywów i pasywów wykazuje kwotę w wysokości 61 521 tys. zł (słownie: sześćdziesiąt jeden milionów pięćset dwadzieścia jeden tysięcy złotych),</w:t>
      </w:r>
    </w:p>
    <w:p w14:paraId="6DEA9C5E" w14:textId="77777777" w:rsidR="002B30A4" w:rsidRPr="002A4C12" w:rsidRDefault="002B30A4" w:rsidP="002B30A4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jednostkowe sprawozdanie ze zmian w kapitale własnym za okres od dnia 1 stycznia 2023 roku do dnia 31 grudnia 2023 roku wykazujące zmniejszenie kapitału własnego o kwotę 6 422 tys. zł (słownie: sześć milionów czterysta dwadzieścia dwa tysiące złotych),</w:t>
      </w:r>
    </w:p>
    <w:p w14:paraId="5C7DC4F9" w14:textId="77777777" w:rsidR="002B30A4" w:rsidRPr="002A4C12" w:rsidRDefault="002B30A4" w:rsidP="002B30A4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jednostkowe sprawozdanie z przepływów pieniężnych za okres od dnia 1 stycznia 2023 roku do dnia 31 grudnia 2023 roku wykazujące zwiększenie stanu środków pieniężnych o kwotę 803 tys. zł (słownie: osiemset trzy tysiące złotych), </w:t>
      </w:r>
    </w:p>
    <w:bookmarkEnd w:id="3"/>
    <w:p w14:paraId="5FFA63D7" w14:textId="77777777" w:rsidR="002B30A4" w:rsidRPr="002A4C12" w:rsidRDefault="002B30A4" w:rsidP="002B30A4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noty objaśniające do sprawozdania finansowego.</w:t>
      </w:r>
    </w:p>
    <w:p w14:paraId="23D511B7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40154E75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0C6FA218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31AA200D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669C6870" w14:textId="77777777" w:rsidR="002B30A4" w:rsidRPr="002A4C12" w:rsidRDefault="002B30A4" w:rsidP="002B30A4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Uchwała wiąże się z zatwierdzeniem sprawozdań za poprzedni rok obrotowy. </w:t>
      </w:r>
    </w:p>
    <w:p w14:paraId="217E36D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</w:p>
    <w:p w14:paraId="020AF8C7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79F6AAE1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0706699D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1C0E576C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6D3C843A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lastRenderedPageBreak/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5A9958A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15DA9B56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7E8601AA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6528529B" w14:textId="77777777" w:rsidR="004C187F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4C187F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3F8E87F6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bookmarkStart w:id="4" w:name="_Hlk8592966"/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5A02B3BE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34B675E3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56D55497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511AF780" w14:textId="77777777" w:rsidR="002B30A4" w:rsidRPr="002A4C12" w:rsidRDefault="002B30A4" w:rsidP="002B30A4">
      <w:pPr>
        <w:pStyle w:val="Default"/>
        <w:keepNext/>
        <w:spacing w:after="120" w:line="276" w:lineRule="auto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w sprawie </w:t>
      </w:r>
      <w:bookmarkStart w:id="5" w:name="_Hlk40907690"/>
      <w:r w:rsidRPr="002A4C12">
        <w:rPr>
          <w:rFonts w:ascii="Muli" w:hAnsi="Muli"/>
          <w:b/>
          <w:bCs/>
          <w:color w:val="000000" w:themeColor="text1"/>
          <w:sz w:val="20"/>
        </w:rPr>
        <w:t xml:space="preserve">zatwierdzenia skonsolidowanego sprawozdania finansowego Grupy Kapitałowej Protektor </w:t>
      </w:r>
      <w:r w:rsidRPr="002A4C12">
        <w:rPr>
          <w:rFonts w:ascii="Muli" w:hAnsi="Muli"/>
          <w:b/>
          <w:bCs/>
          <w:color w:val="000000" w:themeColor="text1"/>
          <w:sz w:val="20"/>
        </w:rPr>
        <w:br/>
        <w:t>za rok obrotowy zakończony dnia 31 grudnia 2023 roku</w:t>
      </w:r>
      <w:bookmarkEnd w:id="5"/>
    </w:p>
    <w:p w14:paraId="1295D0C1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18763B21" w14:textId="77777777" w:rsidR="002B30A4" w:rsidRPr="002A4C12" w:rsidRDefault="002B30A4" w:rsidP="002B30A4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Działając na podstawie art. 395 § 5 Kodeksu spółek handlowych i art. 63c ust. 4 ustawy o rachunkowości, Zwyczajne Walne Zgromadzenie Spółki uchwala, co następuje:</w:t>
      </w:r>
    </w:p>
    <w:p w14:paraId="0AC7319D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16C71899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Zwyczajne Walne Zgromadzenie Spółki zatwierdza skonsolidowane sprawozdanie finansowe Grupy Kapitałowej Protektor za okres od dnia 1 stycznia 2023 roku do dnia 31 grudnia 2023 roku, na które składa się:</w:t>
      </w:r>
    </w:p>
    <w:p w14:paraId="6F0760C6" w14:textId="77777777" w:rsidR="002B30A4" w:rsidRPr="002A4C12" w:rsidRDefault="002B30A4" w:rsidP="002B30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bookmarkStart w:id="6" w:name="_Hlk39774244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skonsolidowane sprawozdanie z całkowitych dochodów za okres od dnia 1 stycznia 2023 roku do dnia 31 grudnia 2023 roku wykazujące ujemne całkowite dochody razem w wysokości 9 634 tys. zł (słownie: dziewięć milionów sześćset trzydzieści cztery tysiące złotych) oraz stratę netto w wysokości 6 784 tys. zł (słownie: sześć milionów siedemset osiemdziesiąt cztery tysiące złotych), </w:t>
      </w:r>
    </w:p>
    <w:p w14:paraId="091878CE" w14:textId="77777777" w:rsidR="002B30A4" w:rsidRPr="002A4C12" w:rsidRDefault="002B30A4" w:rsidP="002B30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skonsolidowane sprawozdanie z sytuacji finansowej sporządzone na dzień 31 grudnia 2023 roku, które po stronie aktywów i pasywów wykazuje kwotę w wysokości 82 802 tys. zł (słownie: osiemdziesiąt dwa miliony osiemset dwa tysiące złotych),</w:t>
      </w:r>
    </w:p>
    <w:p w14:paraId="0ADF2778" w14:textId="77777777" w:rsidR="002B30A4" w:rsidRPr="002A4C12" w:rsidRDefault="002B30A4" w:rsidP="002B30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skonsolidowane sprawozdanie ze zmian w kapitale własnym za okres od dnia 1 stycznia 2023 roku do dnia 31 grudnia 2023 roku wykazujące zmniejszenie kapitału własnego o kwotę 9 774 tys. zł (słownie: dziewięć milionów siedemset siedemdziesiąt cztery tysiące złotych),</w:t>
      </w:r>
    </w:p>
    <w:p w14:paraId="2DF9D5A6" w14:textId="77777777" w:rsidR="002B30A4" w:rsidRPr="002A4C12" w:rsidRDefault="002B30A4" w:rsidP="002B30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skonsolidowane sprawozdanie z przepływów pieniężnych za okres od dnia 1 stycznia 2023 roku do dnia 31 grudnia 2023 roku wykazujące zwiększenie stanu środków pieniężnych o kwotę 142 tys. zł (słownie: sto czterdzieści dwa tysiące złotych), </w:t>
      </w:r>
    </w:p>
    <w:bookmarkEnd w:id="6"/>
    <w:p w14:paraId="64861DD7" w14:textId="77777777" w:rsidR="002B30A4" w:rsidRPr="002A4C12" w:rsidRDefault="002B30A4" w:rsidP="002B30A4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noty objaśniające do skonsolidowanego sprawozdania finansowego.</w:t>
      </w:r>
    </w:p>
    <w:p w14:paraId="0833A776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40AC11FD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243AF2A0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047AA431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6FF9AAE3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wiąże się z zatwierdzeniem sprawozdań za poprzedni rok obrotowy.</w:t>
      </w:r>
    </w:p>
    <w:p w14:paraId="46145915" w14:textId="77777777" w:rsidR="009C39CA" w:rsidRPr="00B06445" w:rsidRDefault="009C39CA" w:rsidP="009C39CA">
      <w:pPr>
        <w:pStyle w:val="Default"/>
        <w:spacing w:after="120" w:line="276" w:lineRule="auto"/>
        <w:rPr>
          <w:color w:val="000000" w:themeColor="text1"/>
        </w:rPr>
      </w:pPr>
    </w:p>
    <w:p w14:paraId="15AA47BC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408EA740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3BB325AE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2B95F7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7C9087EF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lastRenderedPageBreak/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FBBDA01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74A72DB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4C914E52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5A46A927" w14:textId="77777777" w:rsidR="004C187F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4C187F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bookmarkEnd w:id="4"/>
    <w:p w14:paraId="00AC17D3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651A9B98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48CFFAEC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6DDA19D5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631DE202" w14:textId="77777777" w:rsidR="002B30A4" w:rsidRPr="002A4C12" w:rsidRDefault="002B30A4" w:rsidP="00672F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672FA4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w sprawie </w:t>
      </w:r>
      <w:bookmarkStart w:id="7" w:name="_Hlk40907770"/>
      <w:r w:rsidRPr="00672FA4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zatwierdzenia sprawozdania Zarządu z działalności Grupy Kapitałowej Protektor oraz PROTEKTOR S.A. za rok obrotowy zakończony dnia 31 grudnia 2023, zawierającego sprawozdanie Zarządu z działalności Spółki za rok 2023 i sprawozdanie z działalności Grupy Kapitałowej Protektor za rok </w:t>
      </w:r>
      <w:bookmarkEnd w:id="7"/>
      <w:r w:rsidRPr="00672FA4">
        <w:rPr>
          <w:rFonts w:ascii="Muli" w:eastAsia="Calibri" w:hAnsi="Muli" w:cs="Calibri"/>
          <w:b/>
          <w:bCs/>
          <w:color w:val="000000" w:themeColor="text1"/>
          <w:sz w:val="20"/>
        </w:rPr>
        <w:t>2023</w:t>
      </w:r>
    </w:p>
    <w:p w14:paraId="0C745AA5" w14:textId="77777777" w:rsidR="002B30A4" w:rsidRPr="002A4C12" w:rsidRDefault="002B30A4" w:rsidP="002B30A4">
      <w:pPr>
        <w:pStyle w:val="Tekstpodstawowy"/>
        <w:spacing w:line="276" w:lineRule="auto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</w:p>
    <w:p w14:paraId="66C61F57" w14:textId="77777777" w:rsidR="002B30A4" w:rsidRPr="002A4C12" w:rsidRDefault="002B30A4" w:rsidP="002B30A4">
      <w:pPr>
        <w:pStyle w:val="Tekstpodstawowy"/>
        <w:spacing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Działając na podstawie art. 395 § 2 pkt 1 oraz 395 § 5 Kodeksu spółek handlowych, Zwyczajne Walne Zgromadzenie Spółki uchwala, co następuje:</w:t>
      </w:r>
    </w:p>
    <w:p w14:paraId="59AD3DAC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6623CCFE" w14:textId="77777777" w:rsidR="002B30A4" w:rsidRPr="002A4C12" w:rsidRDefault="002B30A4" w:rsidP="002B30A4">
      <w:pPr>
        <w:pStyle w:val="Tekstpodstawowy2"/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Zwyczajne Walne Zgromadzenie Spółki zatwierdza sprawozdanie Zarządu z działalności Grupy Kapitałowej Protektor oraz PROTEKTOR S.A. za rok obrotowy zakończony dnia 31 grudnia 2023 roku, zawierające:</w:t>
      </w:r>
    </w:p>
    <w:p w14:paraId="067C207E" w14:textId="77777777" w:rsidR="002B30A4" w:rsidRPr="002A4C12" w:rsidRDefault="002B30A4" w:rsidP="002B30A4">
      <w:pPr>
        <w:pStyle w:val="Tekstpodstawowy2"/>
        <w:numPr>
          <w:ilvl w:val="0"/>
          <w:numId w:val="4"/>
        </w:numPr>
        <w:spacing w:after="120"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sprawozdanie Zarządu z działalności Spółki za rok 2023;</w:t>
      </w:r>
    </w:p>
    <w:p w14:paraId="62F72AAF" w14:textId="77777777" w:rsidR="002B30A4" w:rsidRPr="002A4C12" w:rsidRDefault="002B30A4" w:rsidP="002B30A4">
      <w:pPr>
        <w:pStyle w:val="Tekstpodstawowy2"/>
        <w:numPr>
          <w:ilvl w:val="0"/>
          <w:numId w:val="4"/>
        </w:numPr>
        <w:spacing w:after="120"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sprawozdanie z działalności Grupy Kapitałowej Protektor za rok 2023.</w:t>
      </w:r>
    </w:p>
    <w:p w14:paraId="3F2D5C28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4A35498A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79531942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03FCE8EC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18806773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Uchwała wiąże się z zatwierdzeniem sprawozdań za poprzedni rok obrotowy. </w:t>
      </w:r>
      <w:bookmarkStart w:id="8" w:name="_Hlk8593291"/>
    </w:p>
    <w:bookmarkEnd w:id="8"/>
    <w:p w14:paraId="581BFE04" w14:textId="77777777" w:rsidR="009C39CA" w:rsidRPr="00B06445" w:rsidRDefault="009C39CA" w:rsidP="009C39CA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4ECB672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482008D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0FFFAFEB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5F0C8A5C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7F24C9E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162A4FE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00608AB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12B5DA7C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321B8B2B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2040302F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bookmarkStart w:id="9" w:name="_Hlk8595647"/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59853AC3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672C33D0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25CC9EC3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35F35D68" w14:textId="77777777" w:rsidR="002B30A4" w:rsidRPr="00672FA4" w:rsidRDefault="002B30A4" w:rsidP="00672F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672FA4">
        <w:rPr>
          <w:rFonts w:ascii="Muli" w:hAnsi="Muli"/>
          <w:b/>
          <w:bCs/>
          <w:color w:val="000000" w:themeColor="text1"/>
          <w:sz w:val="20"/>
        </w:rPr>
        <w:t xml:space="preserve">w sprawie zatwierdzenia sprawozdania Rady Nadzorczej PROTEKTOR S.A. z działalności w 2023 roku </w:t>
      </w:r>
    </w:p>
    <w:p w14:paraId="54532BF5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15CA334B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091E7D32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Zwyczajne Walne Zgromadzenie Spółki, po zapoznaniu się ze </w:t>
      </w:r>
      <w:bookmarkStart w:id="10" w:name="_Hlk135593860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sprawozdaniem Rady Nadzorczej Spółki z działalności Rady Nadzorczej w 2023 roku, zawierającym: </w:t>
      </w:r>
    </w:p>
    <w:p w14:paraId="71B59C6F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bookmarkStart w:id="11" w:name="_Hlk103930230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wyniki oceny sprawozdania finansowego Spółki za okres od 1 stycznia 2023 roku do 31 grudnia 2023 roku;</w:t>
      </w:r>
    </w:p>
    <w:p w14:paraId="5F3F5425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bookmarkStart w:id="12" w:name="_Hlk103930374"/>
      <w:bookmarkEnd w:id="11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wyniki oceny skonsolidowanego sprawozdania finansowego Grupy Kapitałowej Protektor za okres od 1 stycznia 2023 roku do 31 grudnia 2023 roku;</w:t>
      </w:r>
    </w:p>
    <w:p w14:paraId="1B8BF905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bookmarkStart w:id="13" w:name="_Hlk103930906"/>
      <w:bookmarkEnd w:id="12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 xml:space="preserve">wyniki oceny </w:t>
      </w:r>
      <w:bookmarkStart w:id="14" w:name="_Hlk135761370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 xml:space="preserve">sprawozdania Zarządu z działalności Grupy Kapitałowej Protektor oraz PROTEKTOR S.A. za rok obrotowy zakończony dnia 31 grudnia 2023 roku, zawierającego sprawozdanie Zarządu z działalności Spółki za rok 2023 i sprawozdanie z działalności Grupy Kapitałowej Protektor za rok </w:t>
      </w:r>
      <w:bookmarkEnd w:id="14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2023;</w:t>
      </w:r>
    </w:p>
    <w:p w14:paraId="63DCE5AB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bookmarkStart w:id="15" w:name="_Hlk103931337"/>
      <w:bookmarkEnd w:id="13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 xml:space="preserve">wyniki oceny wniosku Zarządu Spółki dotyczącego </w:t>
      </w:r>
      <w:bookmarkStart w:id="16" w:name="_Hlk482117690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 xml:space="preserve">pokrycia straty netto za </w:t>
      </w:r>
      <w:bookmarkEnd w:id="16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2023 rok;</w:t>
      </w:r>
    </w:p>
    <w:p w14:paraId="2C63BB72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bookmarkStart w:id="17" w:name="_Hlk103931578"/>
      <w:bookmarkEnd w:id="15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informacje na temat składu Rady i jej komitetów ze wskazaniem, którzy z Członków Rady spełniają kryteria niezależności określone w ustawie z dnia 11 maja 2017 roku o biegłych rewidentach, firmach audytorskich oraz nadzorze publicznym, a także którzy spośród nich nie mają rzeczywistych i istotnych powiązań z akcjonariuszem posiadającym co najmniej 5% ogólnej liczby głosów w spółce, jak również informacje na temat składu Rady Nadzorczej w kontekście jej różnorodności;</w:t>
      </w:r>
    </w:p>
    <w:p w14:paraId="091AD497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bookmarkStart w:id="18" w:name="_Hlk103935922"/>
      <w:bookmarkEnd w:id="17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podsumowanie działalności Rady i jej komitetów;</w:t>
      </w:r>
    </w:p>
    <w:bookmarkEnd w:id="18"/>
    <w:p w14:paraId="655A65F7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ocenę sytuacji Spółki w ujęciu skonsolidowanym, z uwzględnieniem oceny stosowanych w Spółce systemów kontroli wewnętrznej, zarządzania ryzykiem, zapewniania zgodności działalności z normami lub mającymi zastosowanie praktykami (</w:t>
      </w:r>
      <w:proofErr w:type="spellStart"/>
      <w:r w:rsidRPr="00B04B82">
        <w:rPr>
          <w:rFonts w:ascii="Muli" w:eastAsia="Calibri" w:hAnsi="Muli" w:cs="Calibri"/>
          <w:i/>
          <w:iCs/>
          <w:color w:val="000000" w:themeColor="text1"/>
          <w:sz w:val="20"/>
          <w:lang w:val="pl-PL" w:eastAsia="pl-PL"/>
        </w:rPr>
        <w:t>compliance</w:t>
      </w:r>
      <w:proofErr w:type="spellEnd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) oraz funkcji audytu wewnętrznego, w tym ich adekwatności i skuteczności, wraz z informacją na temat działań, jakie Rada Nadzorcza podejmowała w celu dokonania tej oceny, przy czym ocena ta obejmuje wszystkie istotne mechanizmy kontrolne, w tym zwłaszcza dotyczące raportowania finansowego i działalności operacyjnej;</w:t>
      </w:r>
    </w:p>
    <w:p w14:paraId="5806AF03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ocenę stosowania przez Spółkę zasad ładu korporacyjnego oraz sposobu wypełniania przez Spółkę obowiązków informacyjnych dotyczących ich stosowania określonych w Regulaminie Giełdy i przepisach dotyczących informacji bieżących i okresowych przekazywanych przez emitentów papierów wartościowych, wraz z informacją na temat działań, jakie Rada Nadzorcza podejmowała w celu dokonania tej oceny;</w:t>
      </w:r>
    </w:p>
    <w:p w14:paraId="1374F0B7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ocenę zasadności wydatków, o których mowa w zasadzie 1.5. Dobrych Praktyk 2021;</w:t>
      </w:r>
    </w:p>
    <w:p w14:paraId="0843622B" w14:textId="77777777" w:rsidR="002B30A4" w:rsidRPr="002A4C12" w:rsidRDefault="002B30A4" w:rsidP="002B30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ocenę </w:t>
      </w:r>
      <w:bookmarkStart w:id="19" w:name="_Hlk134619292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realizacji przez Zarząd Spółki obowiązków w zakresie udzielania informacji Radzie Nadzorczej</w:t>
      </w:r>
      <w:bookmarkEnd w:id="19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; </w:t>
      </w:r>
    </w:p>
    <w:p w14:paraId="1C19BC41" w14:textId="77777777" w:rsidR="002B30A4" w:rsidRPr="002A4C12" w:rsidRDefault="002B30A4" w:rsidP="002B30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ocenę sposobu sporządzania lub przekazywania Radzie Nadzorczej przez Zarząd Spółki zażądanych przez Radę Nadzorczą informacji, dokumentów, sprawozdań lub wyjaśnień;</w:t>
      </w:r>
    </w:p>
    <w:p w14:paraId="2257B8AC" w14:textId="77777777" w:rsidR="002B30A4" w:rsidRPr="002A4C12" w:rsidRDefault="002B30A4" w:rsidP="002B30A4">
      <w:pPr>
        <w:pStyle w:val="Tekstpodstawowy"/>
        <w:numPr>
          <w:ilvl w:val="0"/>
          <w:numId w:val="5"/>
        </w:numPr>
        <w:autoSpaceDE w:val="0"/>
        <w:autoSpaceDN w:val="0"/>
        <w:spacing w:before="60" w:after="60" w:line="276" w:lineRule="auto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informację o łącznym wynagrodzeniu należnym od Spółki z tytułu wszystkich badań zleconych doradcom Rady Nadzorczej przez Radę Nadzorczą w trakcie 2023 roku</w:t>
      </w:r>
    </w:p>
    <w:bookmarkEnd w:id="10"/>
    <w:p w14:paraId="1A5454A9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- postanawia zatwierdzić to sprawozdanie. </w:t>
      </w:r>
    </w:p>
    <w:p w14:paraId="30409762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38FC6916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lastRenderedPageBreak/>
        <w:t>Uchwała wchodzi w życie z chwilą podjęcia.</w:t>
      </w:r>
    </w:p>
    <w:p w14:paraId="46584CB4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44837BD1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0331E662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2C5FEED5" w14:textId="77777777" w:rsidR="002B30A4" w:rsidRPr="002A4C12" w:rsidRDefault="002B30A4" w:rsidP="002B30A4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Uchwała wiąże się z zatwierdzeniem sprawozdań za poprzedni rok obrotowy. </w:t>
      </w:r>
    </w:p>
    <w:p w14:paraId="79071C67" w14:textId="77777777" w:rsidR="009C39CA" w:rsidRPr="00B06445" w:rsidRDefault="009C39CA" w:rsidP="009C39CA">
      <w:pPr>
        <w:pStyle w:val="CM3"/>
        <w:spacing w:after="120" w:line="276" w:lineRule="auto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20D988E4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546554D7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4E7496EB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9CE94E7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35335276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0CEF4BF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53420710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2715E3D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5D4881F8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bookmarkEnd w:id="9"/>
    <w:p w14:paraId="0060734A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0F337D5B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455CCAA0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13D637AC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1C227B7B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bookmarkStart w:id="20" w:name="_Hlk8624707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w sprawie </w:t>
      </w:r>
      <w:bookmarkStart w:id="21" w:name="_Hlk40908280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pokrycia straty netto za rok obrotowy zakończony dnia 31 grudnia 2023 roku</w:t>
      </w:r>
      <w:bookmarkEnd w:id="21"/>
    </w:p>
    <w:p w14:paraId="71E7E7C9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68B3FC82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2 Kodeksu spółek handlowych, Zwyczajne Walne Zgromadzenie Spółki uchwala, co następuje:</w:t>
      </w:r>
    </w:p>
    <w:p w14:paraId="5BEAF60B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5FEDF6A2" w14:textId="77777777" w:rsidR="002B30A4" w:rsidRPr="002A4C12" w:rsidRDefault="002B30A4" w:rsidP="00B04B82">
      <w:pPr>
        <w:pStyle w:val="Tekstpodstawowywcity"/>
        <w:spacing w:line="276" w:lineRule="auto"/>
        <w:ind w:left="0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 xml:space="preserve">Zwyczajne Walne Zgromadzenie Spółki postanawia stratę netto Spółki, wynikającą z zatwierdzonego sprawozdania finansowego Spółki za rok obrotowy zakończony w dniu 31 grudnia 2023 roku, w wysokości </w:t>
      </w:r>
      <w:bookmarkStart w:id="22" w:name="_Hlk135593299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 xml:space="preserve">6 422 231,94 zł (słownie: sześć milionów czterysta dwadzieścia dwa tysiące dwieście trzydzieści jeden złotych i dziewięćdziesiąt cztery grosze), </w:t>
      </w:r>
      <w:bookmarkEnd w:id="22"/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pokryć w całości z niepodzielonego zysku Spółki z lat ubiegłych.</w:t>
      </w:r>
    </w:p>
    <w:p w14:paraId="471BA19B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0A13A1B6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bookmarkEnd w:id="20"/>
    <w:p w14:paraId="2E2F73E6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6D7DFB8B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  <w:t>Uzasadnienie projektu uchwały:</w:t>
      </w:r>
    </w:p>
    <w:p w14:paraId="1527FE28" w14:textId="77777777" w:rsidR="002B30A4" w:rsidRPr="002A4C12" w:rsidRDefault="002B30A4" w:rsidP="002B30A4">
      <w:pPr>
        <w:pStyle w:val="Tekstpodstawowywcity"/>
        <w:tabs>
          <w:tab w:val="num" w:pos="426"/>
        </w:tabs>
        <w:spacing w:line="360" w:lineRule="auto"/>
        <w:ind w:left="0"/>
        <w:jc w:val="both"/>
        <w:rPr>
          <w:rFonts w:ascii="Muli" w:eastAsia="Calibri" w:hAnsi="Muli" w:cs="Calibri"/>
          <w:color w:val="000000" w:themeColor="text1"/>
          <w:sz w:val="20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lang w:val="pl-PL" w:eastAsia="pl-PL"/>
        </w:rPr>
        <w:t>Kodeks spółek handlowych przewiduje głosowanie nad uchwałą w sprawie przeznaczenia zysku albo o pokryciu straty. W sprawozdawaniu finansowym Spółki za rok obrotowy zakończony w dniu 31 grudnia 2023 roku wykazano niepodzielony zysk z lat ubiegłych w kwocie 6 962 531,71 zł (słownie: sześć milionów dziewięćset sześćdziesiąt dwa tysiące pięćset trzydzieści jeden złotych i siedemdziesiąt jeden groszy), a zatem w kwocie przewyższającej stratę netto Spółki za rok obrotowy 2023, wobec czego Zarząd Spółki wystąpił z wnioskiem dotyczącym pokrycia straty netto za rok obrotowy zakończony 31 grudnia 2023 roku całości z niepodzielonego zysku Spółki z lat ubiegłych.</w:t>
      </w:r>
    </w:p>
    <w:p w14:paraId="7D734BC5" w14:textId="77777777" w:rsidR="009C39CA" w:rsidRPr="00B06445" w:rsidRDefault="009C39CA" w:rsidP="009C39CA">
      <w:pPr>
        <w:pStyle w:val="Default"/>
        <w:spacing w:after="120" w:line="276" w:lineRule="auto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B06445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4B2EC6F1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5C92E77D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0AC77B62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21D5115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06069C3C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6A45FAC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2AF713F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63C5B356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24D92896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lastRenderedPageBreak/>
        <w:t>*) niepotrzebne skreślić</w:t>
      </w:r>
    </w:p>
    <w:p w14:paraId="76108D4B" w14:textId="77777777" w:rsidR="00B04B82" w:rsidRPr="00B04B82" w:rsidRDefault="00B04B82" w:rsidP="00B04B82">
      <w:pPr>
        <w:spacing w:after="0"/>
        <w:jc w:val="both"/>
        <w:rPr>
          <w:rFonts w:ascii="Muli" w:hAnsi="Muli" w:cs="Calibri"/>
          <w:i/>
          <w:iCs/>
          <w:color w:val="000000" w:themeColor="text1"/>
          <w:sz w:val="20"/>
          <w:szCs w:val="24"/>
          <w:lang w:eastAsia="pl-PL"/>
        </w:rPr>
      </w:pPr>
      <w:r w:rsidRPr="00B04B82">
        <w:rPr>
          <w:rFonts w:ascii="Muli" w:hAnsi="Muli" w:cs="Calibri"/>
          <w:i/>
          <w:iCs/>
          <w:color w:val="000000" w:themeColor="text1"/>
          <w:sz w:val="20"/>
          <w:szCs w:val="24"/>
          <w:lang w:eastAsia="pl-PL"/>
        </w:rPr>
        <w:lastRenderedPageBreak/>
        <w:t>w zależności od tego, która z uchwał zostanie poddana pod głosowanie:</w:t>
      </w:r>
    </w:p>
    <w:p w14:paraId="3BCE57F1" w14:textId="77777777" w:rsidR="00B04B82" w:rsidRDefault="00B04B82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</w:p>
    <w:p w14:paraId="497C6F96" w14:textId="479BB728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UCHWAŁA NR ____/2024</w:t>
      </w:r>
    </w:p>
    <w:p w14:paraId="45D19FEA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15F0A65B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4C2ABC70" w14:textId="77777777" w:rsidR="002B30A4" w:rsidRPr="002A4C12" w:rsidRDefault="002B30A4" w:rsidP="002B30A4">
      <w:pPr>
        <w:pStyle w:val="Default"/>
        <w:spacing w:line="360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1E8BE430" w14:textId="77777777" w:rsidR="002B30A4" w:rsidRPr="002A4C12" w:rsidRDefault="002B30A4" w:rsidP="002B30A4">
      <w:pPr>
        <w:pStyle w:val="Nagwek1"/>
        <w:spacing w:before="0" w:beforeAutospacing="0" w:after="120" w:line="360" w:lineRule="auto"/>
        <w:jc w:val="center"/>
        <w:rPr>
          <w:rFonts w:ascii="Muli" w:eastAsia="Calibri" w:hAnsi="Muli" w:cs="Calibri"/>
          <w:color w:val="000000" w:themeColor="text1"/>
          <w:kern w:val="0"/>
          <w:sz w:val="20"/>
          <w:szCs w:val="24"/>
        </w:rPr>
      </w:pP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w sprawie </w:t>
      </w:r>
      <w:bookmarkStart w:id="23" w:name="_Hlk40908699"/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udzielenia absolutorium Tomaszowi Malickiemu </w:t>
      </w: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br/>
        <w:t>z wykonania obowiązków Prezesa Zarządu Spółki w 2023 roku</w:t>
      </w:r>
      <w:bookmarkEnd w:id="23"/>
    </w:p>
    <w:p w14:paraId="77BDD48F" w14:textId="77777777" w:rsidR="002B30A4" w:rsidRPr="002A4C12" w:rsidRDefault="002B30A4" w:rsidP="002B30A4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48906AF5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67642054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073922DE" w14:textId="77777777" w:rsidR="002B30A4" w:rsidRPr="002A4C12" w:rsidRDefault="002B30A4" w:rsidP="002B30A4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Udziela się absolutorium Prezesowi Zarządu Spółki – Panu Tomaszowi Malickiemu z wykonania obowiązków w okresie od dnia 1 stycznia 2023 roku do dnia 4 grudnia 2023 roku.</w:t>
      </w:r>
    </w:p>
    <w:p w14:paraId="35FB44CA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038ABE52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7CB40775" w14:textId="77777777" w:rsidR="002B30A4" w:rsidRDefault="002B30A4" w:rsidP="002B30A4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6E4B0417" w14:textId="77777777" w:rsidR="00011083" w:rsidRPr="002A4C12" w:rsidRDefault="00011083" w:rsidP="00011083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4EE8C9C9" w14:textId="77777777" w:rsidR="00011083" w:rsidRPr="002A4C12" w:rsidRDefault="00011083" w:rsidP="00011083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Głosowanie nad absolutorium przewidziane jest przez Kodeks spółek handlowych. </w:t>
      </w:r>
    </w:p>
    <w:p w14:paraId="5391FF5B" w14:textId="77777777" w:rsidR="00011083" w:rsidRPr="002A4C12" w:rsidRDefault="00011083" w:rsidP="00011083">
      <w:pPr>
        <w:spacing w:before="60" w:after="60" w:line="360" w:lineRule="auto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Rada Nadzorcza w swoim sprawozdaniu z działalności w 2023 roku zarekomendowała Zwyczajnemu Walnemu Zgromadzeniu podjęcie uchwały o nieudzieleniu byłemu Prezesowi Zarządu Spółki Tomaszowi Malickiemu absolutorium z wykonania obowiązków w okresie od dnia 1 stycznia 2023 roku do dnia 4 grudnia 2023 roku. Rada Nadzorcza wskazała, iż pomimo udzielonego Prezesowi Zarządu Tomaszowi Malickiemu mandatu zaufania (wyrażonego powołaniem Tomasza Malickiego do Zarządu Spółki kolejnej kadencji – co miało miejsce na podstawie stosownej uchwały Rady Nadzorczej z dnia 9 marca 2023 roku), Rada Nadzorcza negatywnie ocenia sposób sprawowania przez byłego Prezesa Zarządu Spółki Tomasza Malickiego funkcji w Zarządzie i podejmowane przez niego w związku z tym działania w roku obrotowym zakończonym w dniu 31 grudnia 2023 roku. W ocenie Rady Nadzorczej podejmowane przez byłego Prezesa Zarządu Spółki działania w roku obrotowym 2023 budzą wątpliwości pod kątem gospodarności, celowości, jak i staranności. Szczegółową argumentację w tym zakresie Rady Nadzorcza przedstawiła w swoim sprawozdaniu z działalności w 2023 roku.</w:t>
      </w:r>
    </w:p>
    <w:p w14:paraId="22FE3002" w14:textId="77777777" w:rsidR="00011083" w:rsidRPr="00B06445" w:rsidRDefault="00011083" w:rsidP="00011083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18"/>
          <w:szCs w:val="18"/>
        </w:rPr>
      </w:pPr>
    </w:p>
    <w:p w14:paraId="0C84906D" w14:textId="77777777" w:rsidR="00011083" w:rsidRPr="00B06445" w:rsidRDefault="00011083" w:rsidP="00011083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Times New Roman" w:hAnsi="Times New Roman" w:cs="Times New Roman"/>
          <w:color w:val="000000" w:themeColor="text1"/>
          <w:sz w:val="20"/>
        </w:rPr>
        <w:t>□</w:t>
      </w:r>
      <w:r w:rsidRPr="00B06445">
        <w:rPr>
          <w:rFonts w:ascii="Muli" w:hAnsi="Muli"/>
          <w:color w:val="000000" w:themeColor="text1"/>
          <w:sz w:val="20"/>
        </w:rPr>
        <w:t xml:space="preserve"> ...................... (liczba głosów)</w:t>
      </w:r>
    </w:p>
    <w:p w14:paraId="54A554F4" w14:textId="77777777" w:rsidR="00011083" w:rsidRPr="00B06445" w:rsidRDefault="00011083" w:rsidP="00011083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Times New Roman" w:hAnsi="Times New Roman" w:cs="Times New Roman"/>
          <w:color w:val="000000" w:themeColor="text1"/>
          <w:sz w:val="20"/>
        </w:rPr>
        <w:t>□</w:t>
      </w:r>
      <w:r w:rsidRPr="00B06445">
        <w:rPr>
          <w:rFonts w:ascii="Muli" w:hAnsi="Muli"/>
          <w:color w:val="000000" w:themeColor="text1"/>
          <w:sz w:val="20"/>
        </w:rPr>
        <w:t xml:space="preserve"> ..................... (liczba głosów)</w:t>
      </w:r>
    </w:p>
    <w:p w14:paraId="65B8E6AF" w14:textId="77777777" w:rsidR="00011083" w:rsidRPr="00B06445" w:rsidRDefault="00011083" w:rsidP="00011083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Times New Roman" w:hAnsi="Times New Roman" w:cs="Times New Roman"/>
          <w:color w:val="000000" w:themeColor="text1"/>
          <w:sz w:val="20"/>
        </w:rPr>
        <w:t>□</w:t>
      </w:r>
      <w:r w:rsidRPr="00B06445">
        <w:rPr>
          <w:rFonts w:ascii="Muli" w:hAnsi="Muli"/>
          <w:color w:val="000000" w:themeColor="text1"/>
          <w:sz w:val="20"/>
        </w:rPr>
        <w:t xml:space="preserve"> ..................... (liczba głosów)</w:t>
      </w:r>
    </w:p>
    <w:p w14:paraId="0176C3CF" w14:textId="77777777" w:rsidR="00011083" w:rsidRPr="00B06445" w:rsidRDefault="00011083" w:rsidP="00011083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444295D2" w14:textId="77777777" w:rsidR="00011083" w:rsidRPr="00B06445" w:rsidRDefault="00011083" w:rsidP="00011083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lastRenderedPageBreak/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97A66EA" w14:textId="77777777" w:rsidR="00011083" w:rsidRPr="00B06445" w:rsidRDefault="00011083" w:rsidP="00011083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77CB0B34" w14:textId="77777777" w:rsidR="00011083" w:rsidRPr="00B06445" w:rsidRDefault="00011083" w:rsidP="00011083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4379AED2" w14:textId="77777777" w:rsidR="00011083" w:rsidRPr="00B06445" w:rsidRDefault="00011083" w:rsidP="00011083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5EDC09F9" w14:textId="77777777" w:rsidR="00011083" w:rsidRDefault="00011083" w:rsidP="00011083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011083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0B8094E0" w14:textId="77777777" w:rsidR="00011083" w:rsidRPr="00B04B82" w:rsidRDefault="00011083" w:rsidP="00011083">
      <w:pPr>
        <w:spacing w:after="0"/>
        <w:jc w:val="both"/>
        <w:rPr>
          <w:rFonts w:ascii="Muli" w:hAnsi="Muli" w:cs="Calibri"/>
          <w:i/>
          <w:iCs/>
          <w:color w:val="000000" w:themeColor="text1"/>
          <w:sz w:val="20"/>
          <w:szCs w:val="24"/>
          <w:lang w:eastAsia="pl-PL"/>
        </w:rPr>
      </w:pPr>
      <w:r w:rsidRPr="00B04B82">
        <w:rPr>
          <w:rFonts w:ascii="Muli" w:hAnsi="Muli" w:cs="Calibri"/>
          <w:i/>
          <w:iCs/>
          <w:color w:val="000000" w:themeColor="text1"/>
          <w:sz w:val="20"/>
          <w:szCs w:val="24"/>
          <w:lang w:eastAsia="pl-PL"/>
        </w:rPr>
        <w:lastRenderedPageBreak/>
        <w:t>w zależności od tego, która z uchwał zostanie poddana pod głosowanie:</w:t>
      </w:r>
    </w:p>
    <w:p w14:paraId="09909A6A" w14:textId="77777777" w:rsidR="00011083" w:rsidRPr="002A4C12" w:rsidRDefault="00011083" w:rsidP="002B30A4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7EE919C9" w14:textId="77777777" w:rsidR="00F36D1C" w:rsidRPr="002A4C12" w:rsidRDefault="00F36D1C" w:rsidP="00F36D1C">
      <w:pPr>
        <w:pStyle w:val="CM3"/>
        <w:spacing w:after="0" w:line="276" w:lineRule="auto"/>
        <w:jc w:val="center"/>
        <w:rPr>
          <w:rFonts w:ascii="Muli" w:eastAsia="Calibri" w:hAnsi="Muli" w:cs="Calibri"/>
          <w:color w:val="000000" w:themeColor="text1"/>
          <w:sz w:val="20"/>
        </w:rPr>
      </w:pPr>
    </w:p>
    <w:p w14:paraId="4F8F3738" w14:textId="77777777" w:rsidR="00F36D1C" w:rsidRPr="002A4C12" w:rsidRDefault="00F36D1C" w:rsidP="00F36D1C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UCHWAŁA NR ____/2024</w:t>
      </w:r>
    </w:p>
    <w:p w14:paraId="44463B48" w14:textId="77777777" w:rsidR="00F36D1C" w:rsidRPr="002A4C12" w:rsidRDefault="00F36D1C" w:rsidP="00F36D1C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555D0E20" w14:textId="77777777" w:rsidR="00F36D1C" w:rsidRPr="002A4C12" w:rsidRDefault="00F36D1C" w:rsidP="00F36D1C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6DF3BAB6" w14:textId="77777777" w:rsidR="00F36D1C" w:rsidRPr="002A4C12" w:rsidRDefault="00F36D1C" w:rsidP="002A4C12">
      <w:pPr>
        <w:pStyle w:val="Default"/>
        <w:spacing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3A4ED732" w14:textId="77777777" w:rsidR="00F36D1C" w:rsidRPr="002A4C12" w:rsidRDefault="00F36D1C" w:rsidP="002A4C12">
      <w:pPr>
        <w:pStyle w:val="Nagwek1"/>
        <w:spacing w:before="0" w:beforeAutospacing="0" w:after="120" w:line="276" w:lineRule="auto"/>
        <w:jc w:val="center"/>
        <w:rPr>
          <w:rFonts w:ascii="Muli" w:eastAsia="Calibri" w:hAnsi="Muli" w:cs="Calibri"/>
          <w:color w:val="000000" w:themeColor="text1"/>
          <w:kern w:val="0"/>
          <w:sz w:val="20"/>
          <w:szCs w:val="24"/>
        </w:rPr>
      </w:pP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w sprawie nieudzielenia absolutorium Tomaszowi Malickiemu </w:t>
      </w: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br/>
        <w:t>z wykonania obowiązków Prezesa Zarządu Spółki w 2023 roku</w:t>
      </w:r>
    </w:p>
    <w:p w14:paraId="7DA27566" w14:textId="77777777" w:rsidR="00F36D1C" w:rsidRPr="002A4C12" w:rsidRDefault="00F36D1C" w:rsidP="00F36D1C">
      <w:pPr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5C7EBAE5" w14:textId="77777777" w:rsidR="00F36D1C" w:rsidRPr="002A4C12" w:rsidRDefault="00F36D1C" w:rsidP="00F36D1C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04D4D22A" w14:textId="77777777" w:rsidR="00F36D1C" w:rsidRPr="002A4C12" w:rsidRDefault="00F36D1C" w:rsidP="00F36D1C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738F491B" w14:textId="77777777" w:rsidR="00F36D1C" w:rsidRPr="002A4C12" w:rsidRDefault="00F36D1C" w:rsidP="00F36D1C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Nie udziela się absolutorium Prezesowi Zarządu Spółki – Panu Tomaszowi Malickiemu z wykonania obowiązków w okresie od dnia 1 stycznia 2023 roku do dnia 4 grudnia 2023 roku.</w:t>
      </w:r>
    </w:p>
    <w:p w14:paraId="5AF48552" w14:textId="77777777" w:rsidR="00F36D1C" w:rsidRPr="002A4C12" w:rsidRDefault="00F36D1C" w:rsidP="00F36D1C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71AB8602" w14:textId="77777777" w:rsidR="00F36D1C" w:rsidRPr="002A4C12" w:rsidRDefault="00F36D1C" w:rsidP="00F36D1C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5C40F828" w14:textId="77777777" w:rsidR="00F36D1C" w:rsidRDefault="00F36D1C" w:rsidP="00F36D1C">
      <w:pPr>
        <w:spacing w:after="120"/>
        <w:rPr>
          <w:rFonts w:ascii="Century Gothic" w:hAnsi="Century Gothic"/>
          <w:sz w:val="18"/>
          <w:szCs w:val="18"/>
        </w:rPr>
      </w:pPr>
    </w:p>
    <w:p w14:paraId="437CF2EB" w14:textId="77777777" w:rsidR="00F36D1C" w:rsidRPr="002A4C12" w:rsidRDefault="00F36D1C" w:rsidP="00F36D1C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2B7FF9CA" w14:textId="77777777" w:rsidR="00F36D1C" w:rsidRPr="002A4C12" w:rsidRDefault="00F36D1C" w:rsidP="00F36D1C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Głosowanie nad absolutorium przewidziane jest przez Kodeks spółek handlowych. </w:t>
      </w:r>
    </w:p>
    <w:p w14:paraId="679E7ABE" w14:textId="77777777" w:rsidR="00F36D1C" w:rsidRPr="002A4C12" w:rsidRDefault="00F36D1C" w:rsidP="00F36D1C">
      <w:pPr>
        <w:spacing w:before="60" w:after="60" w:line="360" w:lineRule="auto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Rada Nadzorcza w swoim sprawozdaniu z działalności w 2023 roku zarekomendowała Zwyczajnemu Walnemu Zgromadzeniu podjęcie uchwały o nieudzieleniu byłemu Prezesowi Zarządu Spółki Tomaszowi Malickiemu absolutorium z wykonania obowiązków w okresie od dnia 1 stycznia 2023 roku do dnia 4 grudnia 2023 roku. Rada Nadzorcza wskazała, iż pomimo udzielonego Prezesowi Zarządu Tomaszowi Malickiemu mandatu zaufania (wyrażonego powołaniem Tomasza Malickiego do Zarządu Spółki kolejnej kadencji – co miało miejsce na podstawie stosownej uchwały Rady Nadzorczej z dnia 9 marca 2023 roku), Rada Nadzorcza negatywnie ocenia sposób sprawowania przez byłego Prezesa Zarządu Spółki Tomasza Malickiego funkcji w Zarządzie i podejmowane przez niego w związku z tym działania w roku obrotowym zakończonym w dniu 31 grudnia 2023 roku. W ocenie Rady Nadzorczej podejmowane przez byłego Prezesa Zarządu Spółki działania w roku obrotowym 2023 budzą wątpliwości pod kątem gospodarności, celowości, jak i staranności. Szczegółową argumentację w tym zakresie Rady Nadzorcza przedstawiła w swoim sprawozdaniu z działalności w 2023 roku.</w:t>
      </w:r>
    </w:p>
    <w:p w14:paraId="12BFF67A" w14:textId="77777777" w:rsidR="009C39CA" w:rsidRPr="00B06445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18"/>
          <w:szCs w:val="18"/>
        </w:rPr>
      </w:pPr>
    </w:p>
    <w:p w14:paraId="695F661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0BDC2393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174D801E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1338BDD7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02D7AAC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lastRenderedPageBreak/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26BEC386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7F5FA67F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13835D89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28C9447B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7109EDA3" w14:textId="77777777" w:rsidR="00011083" w:rsidRDefault="00011083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</w:pPr>
    </w:p>
    <w:p w14:paraId="5AB4340E" w14:textId="77777777" w:rsidR="00011083" w:rsidRDefault="00011083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011083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</w:p>
    <w:p w14:paraId="05837989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bookmarkStart w:id="24" w:name="_Hlk8597141"/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1FDA2B27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0FB63B5B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5D0FD0C6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42C9170B" w14:textId="77777777" w:rsidR="002B30A4" w:rsidRPr="002A4C12" w:rsidRDefault="002B30A4" w:rsidP="002B30A4">
      <w:pPr>
        <w:pStyle w:val="Nagwek1"/>
        <w:spacing w:after="120" w:line="360" w:lineRule="auto"/>
        <w:jc w:val="center"/>
        <w:rPr>
          <w:rFonts w:ascii="Muli" w:eastAsia="Calibri" w:hAnsi="Muli" w:cs="Calibri"/>
          <w:color w:val="000000" w:themeColor="text1"/>
          <w:kern w:val="0"/>
          <w:sz w:val="20"/>
          <w:szCs w:val="24"/>
        </w:rPr>
      </w:pP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w sprawie udzielenia absolutorium </w:t>
      </w:r>
      <w:bookmarkStart w:id="25" w:name="_Hlk40908617"/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Mariuszowi </w:t>
      </w:r>
      <w:proofErr w:type="spellStart"/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>Drużyńskiemu</w:t>
      </w:r>
      <w:proofErr w:type="spellEnd"/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 </w:t>
      </w: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br/>
        <w:t>z wykonania obowiązków Członka Zarządu Spółki w 2023 roku</w:t>
      </w:r>
      <w:bookmarkEnd w:id="25"/>
    </w:p>
    <w:p w14:paraId="3785D60A" w14:textId="77777777" w:rsidR="002B30A4" w:rsidRPr="002A4C12" w:rsidRDefault="002B30A4" w:rsidP="002B30A4">
      <w:pPr>
        <w:keepNext/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24711DB1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228CE3E6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120FA4CE" w14:textId="77777777" w:rsidR="002B30A4" w:rsidRPr="002A4C12" w:rsidRDefault="002B30A4" w:rsidP="002B30A4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 xml:space="preserve">Udziela się absolutorium Członkowi Zarządu Spółki – Panu Mariuszowi </w:t>
      </w:r>
      <w:proofErr w:type="spellStart"/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Drużyńskiemu</w:t>
      </w:r>
      <w:proofErr w:type="spellEnd"/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 xml:space="preserve"> z wykonania obowiązków w okresie od dnia 1 stycznia 2023 roku do dnia 9 marca 2023 roku.</w:t>
      </w:r>
    </w:p>
    <w:p w14:paraId="7D3239CA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0ADFFB1D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bookmarkEnd w:id="24"/>
    <w:p w14:paraId="4DB13D42" w14:textId="77777777" w:rsidR="002B30A4" w:rsidRPr="002A4C12" w:rsidRDefault="002B30A4" w:rsidP="002B30A4">
      <w:pPr>
        <w:pStyle w:val="Tekstpodstawowy2"/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</w:p>
    <w:p w14:paraId="2387EFE2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310A81F3" w14:textId="77777777" w:rsidR="002B30A4" w:rsidRPr="002A4C12" w:rsidRDefault="002B30A4" w:rsidP="002B30A4">
      <w:pPr>
        <w:pStyle w:val="Tekstpodstawowy2"/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Głosowanie nad absolutorium przewidziane jest przez Kodeks spółek handlowych.</w:t>
      </w:r>
    </w:p>
    <w:p w14:paraId="29B71F19" w14:textId="77777777" w:rsidR="009C39CA" w:rsidRPr="002A4C12" w:rsidRDefault="009C39CA" w:rsidP="009C39CA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7130D553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7974C9C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106E0EF2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940152E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5A79798C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0138E906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7F5033A3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42D9F7B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0500355C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7F53254B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bookmarkStart w:id="26" w:name="_Hlk8598801"/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33CABD6F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03D229AA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3095062C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601A8E4A" w14:textId="77777777" w:rsidR="002B30A4" w:rsidRPr="002A4C12" w:rsidRDefault="002B30A4" w:rsidP="002B30A4">
      <w:pPr>
        <w:keepNext/>
        <w:spacing w:after="120"/>
        <w:jc w:val="center"/>
        <w:outlineLvl w:val="0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w sprawie </w:t>
      </w:r>
      <w:bookmarkStart w:id="27" w:name="_Hlk40908654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udzielenia absolutorium </w:t>
      </w:r>
      <w:bookmarkStart w:id="28" w:name="_Hlk8597195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Kamilowi Gajdzińskiemu </w:t>
      </w:r>
      <w:bookmarkEnd w:id="28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br/>
        <w:t>z wykonania obowiązków Członka Zarządu Spółki</w:t>
      </w:r>
      <w:bookmarkEnd w:id="27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 w 2023 roku</w:t>
      </w:r>
    </w:p>
    <w:p w14:paraId="75D19195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03CB0621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1EB6E35A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693CB27C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Udziela się absolutorium Członkowi Zarządu Spółki – Panu Kamilowi Gajdzińskiemu z wykonania obowiązków w okresie od dnia 1 stycznia 2023 roku do 31 grudnia 2023 roku.</w:t>
      </w:r>
    </w:p>
    <w:p w14:paraId="58982120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5F3BBFE9" w14:textId="77777777" w:rsidR="002B30A4" w:rsidRPr="002A4C12" w:rsidRDefault="002B30A4" w:rsidP="002B30A4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123E2E15" w14:textId="77777777" w:rsidR="002B30A4" w:rsidRPr="002A4C12" w:rsidRDefault="002B30A4" w:rsidP="002B30A4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767A8656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55807F9C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>Głosowanie nad absolutorium przewidziane jest przez Kodeks spółek handlowych.</w:t>
      </w:r>
    </w:p>
    <w:p w14:paraId="1537A066" w14:textId="77777777" w:rsidR="009C39CA" w:rsidRPr="002A4C12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1211344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390F961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25FD7AFF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08645A8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0CF201B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3B381841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7207427D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1B8E9D30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3592AD19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bookmarkEnd w:id="26"/>
    <w:p w14:paraId="15D55BDE" w14:textId="3E58E5AB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35321117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5CC67718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44D3C875" w14:textId="77777777" w:rsidR="002B30A4" w:rsidRPr="002A4C12" w:rsidRDefault="002B30A4" w:rsidP="002B30A4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0BBE0A32" w14:textId="1FECDACC" w:rsidR="002B30A4" w:rsidRPr="002A4C12" w:rsidRDefault="002B30A4" w:rsidP="002B30A4">
      <w:pPr>
        <w:pStyle w:val="Nagwek1"/>
        <w:spacing w:after="120" w:line="360" w:lineRule="auto"/>
        <w:jc w:val="center"/>
        <w:rPr>
          <w:rFonts w:ascii="Muli" w:eastAsia="Calibri" w:hAnsi="Muli" w:cs="Calibri"/>
          <w:color w:val="000000" w:themeColor="text1"/>
          <w:kern w:val="0"/>
          <w:sz w:val="20"/>
          <w:szCs w:val="24"/>
        </w:rPr>
      </w:pP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w sprawie udzielenia absolutorium Dariuszowi Formeli </w:t>
      </w: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br/>
        <w:t>z wykonania obowiązków Przewodniczącego Rady Nadzorczej Spółki w 2023 roku</w:t>
      </w:r>
    </w:p>
    <w:p w14:paraId="6EC8D02F" w14:textId="77777777" w:rsidR="002B30A4" w:rsidRPr="002A4C12" w:rsidRDefault="002B30A4" w:rsidP="002B30A4">
      <w:pPr>
        <w:pStyle w:val="Nagwek2"/>
        <w:spacing w:after="120"/>
        <w:rPr>
          <w:rFonts w:ascii="Muli" w:eastAsia="Calibri" w:hAnsi="Muli" w:cs="Calibri"/>
          <w:b w:val="0"/>
          <w:bCs w:val="0"/>
          <w:color w:val="000000" w:themeColor="text1"/>
          <w:sz w:val="20"/>
          <w:szCs w:val="24"/>
          <w:lang w:eastAsia="pl-PL"/>
        </w:rPr>
      </w:pPr>
    </w:p>
    <w:p w14:paraId="28E78EEA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566279CD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1AE7A2AA" w14:textId="77777777" w:rsidR="002B30A4" w:rsidRPr="002A4C12" w:rsidRDefault="002B30A4" w:rsidP="002B30A4">
      <w:pPr>
        <w:pStyle w:val="Tekstpodstawowy2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 xml:space="preserve">Udziela się absolutorium Panu Dariuszowi Formeli z wykonania obowiązków Przewodniczącego Rady Nadzorczej Spółki w okresie od dnia 1 stycznia 2023 roku do dnia 27 czerwca 2023 roku. </w:t>
      </w:r>
    </w:p>
    <w:p w14:paraId="43580A88" w14:textId="77777777" w:rsidR="002B30A4" w:rsidRPr="002A4C12" w:rsidRDefault="002B30A4" w:rsidP="002B30A4">
      <w:pPr>
        <w:pStyle w:val="Tekstpodstawowy2"/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 xml:space="preserve"> </w:t>
      </w:r>
    </w:p>
    <w:p w14:paraId="2398D4C8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3927BA2C" w14:textId="77777777" w:rsidR="002B30A4" w:rsidRPr="002A4C12" w:rsidRDefault="002B30A4" w:rsidP="002B30A4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Uchwała wchodzi w życie z chwilą podjęcia.</w:t>
      </w:r>
    </w:p>
    <w:p w14:paraId="441E08B2" w14:textId="77777777" w:rsidR="002B30A4" w:rsidRPr="002A4C12" w:rsidRDefault="002B30A4" w:rsidP="002B30A4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4F405EEB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7386376F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Głosowanie nad absolutorium przewidziane jest przez Kodeks spółek handlowych. </w:t>
      </w:r>
    </w:p>
    <w:p w14:paraId="7F0245DC" w14:textId="77777777" w:rsidR="009C39CA" w:rsidRPr="002A4C12" w:rsidRDefault="009C39CA" w:rsidP="009C39CA">
      <w:pPr>
        <w:pStyle w:val="CM3"/>
        <w:spacing w:after="120" w:line="276" w:lineRule="auto"/>
        <w:rPr>
          <w:rFonts w:ascii="Muli" w:eastAsia="Calibri" w:hAnsi="Muli" w:cs="Calibri"/>
          <w:color w:val="000000" w:themeColor="text1"/>
          <w:sz w:val="20"/>
        </w:rPr>
      </w:pPr>
    </w:p>
    <w:p w14:paraId="153EF5B8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2B6563CB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BB23551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2EB444B6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54BCBD5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67B816BB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1C4CEE42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4E5D2A26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177BE06B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32A59467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153AF8E1" w14:textId="77777777" w:rsidR="002B30A4" w:rsidRPr="002A4C12" w:rsidRDefault="002B30A4" w:rsidP="002B30A4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126A91D4" w14:textId="77777777" w:rsidR="002B30A4" w:rsidRPr="002A4C12" w:rsidRDefault="002B30A4" w:rsidP="002B30A4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1D692D70" w14:textId="77777777" w:rsidR="002B30A4" w:rsidRPr="002A4C12" w:rsidRDefault="002B30A4" w:rsidP="002B30A4">
      <w:pPr>
        <w:pStyle w:val="Default"/>
        <w:spacing w:line="360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6700D6BC" w14:textId="77777777" w:rsidR="002B30A4" w:rsidRPr="002A4C12" w:rsidRDefault="002B30A4" w:rsidP="002B30A4">
      <w:pPr>
        <w:pStyle w:val="Nagwek1"/>
        <w:spacing w:before="0" w:beforeAutospacing="0" w:after="120" w:line="360" w:lineRule="auto"/>
        <w:jc w:val="center"/>
        <w:rPr>
          <w:rFonts w:ascii="Muli" w:eastAsia="Calibri" w:hAnsi="Muli" w:cs="Calibri"/>
          <w:color w:val="000000" w:themeColor="text1"/>
          <w:kern w:val="0"/>
          <w:sz w:val="20"/>
          <w:szCs w:val="24"/>
        </w:rPr>
      </w:pP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w sprawie udzielenia absolutorium Andrzejowi Kasperkowi </w:t>
      </w: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br/>
        <w:t>z wykonania obowiązków Zastępcy Przewodniczącego Rady Nadzorczej Spółki oraz Przewodniczącego Rady Nadzorczej Spółki w 2023 roku</w:t>
      </w:r>
    </w:p>
    <w:p w14:paraId="263ADB37" w14:textId="77777777" w:rsidR="002B30A4" w:rsidRPr="002A4C12" w:rsidRDefault="002B30A4" w:rsidP="002B30A4">
      <w:pPr>
        <w:keepNext/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3AF89C8E" w14:textId="77777777" w:rsidR="002B30A4" w:rsidRPr="002A4C12" w:rsidRDefault="002B30A4" w:rsidP="002B30A4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i § 28 ust. 1 pkt 3 Statutu Spółki, Zwyczajne Walne Zgromadzenie Spółki uchwala, co następuje:</w:t>
      </w:r>
    </w:p>
    <w:p w14:paraId="6E9AC9AD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4337E6BC" w14:textId="77777777" w:rsidR="002B30A4" w:rsidRPr="002A4C12" w:rsidRDefault="002B30A4" w:rsidP="002B30A4">
      <w:pPr>
        <w:pStyle w:val="Tekstpodstawowy2"/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Udziela się absolutorium Panu Andrzejowi Kasperkowi z wykonania obowiązków:</w:t>
      </w:r>
    </w:p>
    <w:p w14:paraId="529BA1EC" w14:textId="77777777" w:rsidR="002B30A4" w:rsidRPr="002A4C12" w:rsidRDefault="002B30A4" w:rsidP="002B30A4">
      <w:pPr>
        <w:pStyle w:val="Tekstpodstawowy2"/>
        <w:numPr>
          <w:ilvl w:val="0"/>
          <w:numId w:val="6"/>
        </w:numPr>
        <w:spacing w:after="120"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Zastępcy Przewodniczącego Rady Nadzorczej Spółki w okresie od dnia 1 stycznia 2023 roku do dnia 5 lipca 2023 roku,</w:t>
      </w:r>
    </w:p>
    <w:p w14:paraId="379FBC97" w14:textId="77777777" w:rsidR="002B30A4" w:rsidRPr="002A4C12" w:rsidRDefault="002B30A4" w:rsidP="002B30A4">
      <w:pPr>
        <w:pStyle w:val="Tekstpodstawowy2"/>
        <w:numPr>
          <w:ilvl w:val="0"/>
          <w:numId w:val="6"/>
        </w:numPr>
        <w:spacing w:after="120"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 xml:space="preserve">Przewodniczącego Rady Nadzorczej Spółki w okresie od dnia 5 lipca 2023 roku do dnia 31 grudnia 2023 roku. </w:t>
      </w:r>
    </w:p>
    <w:p w14:paraId="0612CF3D" w14:textId="77777777" w:rsidR="002B30A4" w:rsidRPr="002A4C12" w:rsidRDefault="002B30A4" w:rsidP="002B30A4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1AA51D98" w14:textId="77777777" w:rsidR="002B30A4" w:rsidRPr="002A4C12" w:rsidRDefault="002B30A4" w:rsidP="002B30A4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Uchwała wchodzi w życie z chwilą podjęcia.</w:t>
      </w:r>
    </w:p>
    <w:p w14:paraId="4B6D202B" w14:textId="77777777" w:rsidR="002B30A4" w:rsidRPr="002A4C12" w:rsidRDefault="002B30A4" w:rsidP="002B30A4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3477E431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767A0C15" w14:textId="77777777" w:rsidR="002B30A4" w:rsidRPr="002A4C12" w:rsidRDefault="002B30A4" w:rsidP="002B30A4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Głosowanie nad absolutorium przewidziane jest przez Kodeks spółek handlowych. </w:t>
      </w:r>
    </w:p>
    <w:p w14:paraId="41B5EB4D" w14:textId="77777777" w:rsidR="009C39CA" w:rsidRPr="002A4C12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7B10CFFF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4F08607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0F69DF1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BA06D17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0485EF3D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2137AF95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7057B859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70482AA3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1277D529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45092B98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0BDA5019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513F7572" w14:textId="77777777" w:rsidR="00A30C92" w:rsidRPr="002A4C12" w:rsidRDefault="00A30C92" w:rsidP="00A30C92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0A897042" w14:textId="4B2DA008" w:rsidR="00A30C92" w:rsidRPr="002A4C12" w:rsidRDefault="00A30C92" w:rsidP="00A30C92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>z dnia 26 czerwca 2024 roku</w:t>
      </w:r>
    </w:p>
    <w:p w14:paraId="55A43F49" w14:textId="77777777" w:rsidR="00A30C92" w:rsidRPr="002A4C12" w:rsidRDefault="00A30C92" w:rsidP="00A30C92">
      <w:pPr>
        <w:pStyle w:val="Nagwek1"/>
        <w:spacing w:before="0" w:beforeAutospacing="0" w:after="120" w:line="360" w:lineRule="auto"/>
        <w:jc w:val="center"/>
        <w:rPr>
          <w:rFonts w:ascii="Muli" w:eastAsia="Calibri" w:hAnsi="Muli" w:cs="Calibri"/>
          <w:color w:val="000000" w:themeColor="text1"/>
          <w:kern w:val="0"/>
          <w:sz w:val="20"/>
          <w:szCs w:val="24"/>
        </w:rPr>
      </w:pP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w sprawie udzielenia absolutorium Markowi </w:t>
      </w:r>
      <w:proofErr w:type="spellStart"/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>Młotkowi-Kucharczykowi</w:t>
      </w:r>
      <w:proofErr w:type="spellEnd"/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t xml:space="preserve"> </w:t>
      </w:r>
      <w:r w:rsidRPr="002A4C12">
        <w:rPr>
          <w:rFonts w:ascii="Muli" w:eastAsia="Calibri" w:hAnsi="Muli" w:cs="Calibri"/>
          <w:color w:val="000000" w:themeColor="text1"/>
          <w:kern w:val="0"/>
          <w:sz w:val="20"/>
          <w:szCs w:val="24"/>
        </w:rPr>
        <w:br/>
        <w:t>z wykonania obowiązków Sekretarza Rady Nadzorczej Spółki w 2023 roku</w:t>
      </w:r>
    </w:p>
    <w:p w14:paraId="191CACE9" w14:textId="77777777" w:rsidR="00A30C92" w:rsidRPr="002A4C12" w:rsidRDefault="00A30C92" w:rsidP="00A30C92">
      <w:pPr>
        <w:pStyle w:val="Nagwek2"/>
        <w:spacing w:after="120"/>
        <w:rPr>
          <w:rFonts w:ascii="Muli" w:eastAsia="Calibri" w:hAnsi="Muli" w:cs="Calibri"/>
          <w:b w:val="0"/>
          <w:bCs w:val="0"/>
          <w:color w:val="000000" w:themeColor="text1"/>
          <w:sz w:val="20"/>
          <w:szCs w:val="24"/>
          <w:lang w:eastAsia="pl-PL"/>
        </w:rPr>
      </w:pPr>
    </w:p>
    <w:p w14:paraId="7C2234DE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47531AC4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5A369D41" w14:textId="77777777" w:rsidR="00A30C92" w:rsidRPr="002A4C12" w:rsidRDefault="00A30C92" w:rsidP="00A30C92">
      <w:pPr>
        <w:pStyle w:val="Tekstpodstawowy2"/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 xml:space="preserve">Udziela się absolutorium Panu Markowi </w:t>
      </w:r>
      <w:proofErr w:type="spellStart"/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Młotkowi-Kucharczykowi</w:t>
      </w:r>
      <w:proofErr w:type="spellEnd"/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 xml:space="preserve"> z wykonania obowiązków Sekretarza Rady Nadzorczej Spółki w okresie od dnia 1 stycznia 2023 roku od dnia 31 grudnia 2023 roku.</w:t>
      </w:r>
    </w:p>
    <w:p w14:paraId="7C3BAE76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18A0DBA2" w14:textId="77777777" w:rsidR="00A30C92" w:rsidRPr="002A4C12" w:rsidRDefault="00A30C92" w:rsidP="00A30C92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Uchwała wchodzi w życie z chwilą podjęcia.</w:t>
      </w:r>
    </w:p>
    <w:p w14:paraId="6E168594" w14:textId="77777777" w:rsidR="00A30C92" w:rsidRPr="002A4C12" w:rsidRDefault="00A30C92" w:rsidP="00A30C92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710F73A7" w14:textId="77777777" w:rsidR="00A30C92" w:rsidRPr="002A4C12" w:rsidRDefault="00A30C92" w:rsidP="00A30C92">
      <w:pPr>
        <w:pStyle w:val="Default"/>
        <w:keepNext/>
        <w:spacing w:after="120" w:line="276" w:lineRule="auto"/>
        <w:rPr>
          <w:rFonts w:ascii="Muli" w:hAnsi="Muli"/>
          <w:b/>
          <w:bCs/>
          <w:color w:val="000000" w:themeColor="text1"/>
          <w:sz w:val="20"/>
          <w:u w:val="single"/>
        </w:rPr>
      </w:pPr>
      <w:r w:rsidRPr="002A4C12">
        <w:rPr>
          <w:rFonts w:ascii="Muli" w:hAnsi="Muli"/>
          <w:b/>
          <w:bCs/>
          <w:color w:val="000000" w:themeColor="text1"/>
          <w:sz w:val="20"/>
          <w:u w:val="single"/>
        </w:rPr>
        <w:t>Uzasadnienie projektu uchwały</w:t>
      </w:r>
    </w:p>
    <w:p w14:paraId="78D4B54A" w14:textId="77777777" w:rsidR="00A30C92" w:rsidRPr="002A4C12" w:rsidRDefault="00A30C92" w:rsidP="00A30C92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Głosowanie nad absolutorium przewidziane jest przez Kodeks spółek handlowych. </w:t>
      </w:r>
    </w:p>
    <w:p w14:paraId="73E8460F" w14:textId="77777777" w:rsidR="009C39CA" w:rsidRPr="002A4C12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30D49E4B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67C96C00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35412427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1F14B214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78006ECC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3A7778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0AA153C8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6A17DC0C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3061A1A3" w14:textId="77777777" w:rsidR="009C39CA" w:rsidRPr="002A4C12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2C82A58F" w14:textId="77777777" w:rsidR="009C39CA" w:rsidRPr="002A4C12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</w:p>
    <w:p w14:paraId="00D08654" w14:textId="77777777" w:rsidR="009C1DF1" w:rsidRDefault="009C1DF1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</w:p>
    <w:p w14:paraId="31DB1847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3D3F2C91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3B9D892C" w14:textId="77777777" w:rsidR="00A30C92" w:rsidRPr="002A4C12" w:rsidRDefault="00A30C92" w:rsidP="00A30C92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25A4364D" w14:textId="77777777" w:rsidR="00A30C92" w:rsidRPr="002A4C12" w:rsidRDefault="00A30C92" w:rsidP="00A30C92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27C3EF3B" w14:textId="77465561" w:rsidR="00A30C92" w:rsidRPr="002A4C12" w:rsidRDefault="00A30C92" w:rsidP="00A30C92">
      <w:pPr>
        <w:keepNext/>
        <w:spacing w:after="120"/>
        <w:jc w:val="center"/>
        <w:outlineLvl w:val="0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w sprawie udzielenia absolutorium Jarosławowi Palej</w:t>
      </w:r>
      <w:r w:rsidR="00F36D1C"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ko</w:t>
      </w: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 </w:t>
      </w: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br/>
        <w:t>z wykonania obowiązków Członka Rady Nadzorczej Spółki oraz Zastępcy Przewodniczącego Rady Nadzorczej Spółki w 2023 roku</w:t>
      </w:r>
    </w:p>
    <w:p w14:paraId="22BD7A4F" w14:textId="77777777" w:rsidR="00A30C92" w:rsidRPr="002A4C12" w:rsidRDefault="00A30C92" w:rsidP="00A30C92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5A09F44D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4AEE1260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2A43D600" w14:textId="6046685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Udziela się absolutorium Panu Jarosławowi Palej</w:t>
      </w:r>
      <w:r w:rsidR="00F36D1C"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ko</w:t>
      </w: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 z wykonania obowiązków:</w:t>
      </w:r>
    </w:p>
    <w:p w14:paraId="077591C6" w14:textId="77777777" w:rsidR="00A30C92" w:rsidRPr="002A4C12" w:rsidRDefault="00A30C92" w:rsidP="00A30C92">
      <w:pPr>
        <w:pStyle w:val="Akapitzlist"/>
        <w:numPr>
          <w:ilvl w:val="0"/>
          <w:numId w:val="9"/>
        </w:numPr>
        <w:tabs>
          <w:tab w:val="right" w:leader="hyphen" w:pos="9214"/>
        </w:tabs>
        <w:spacing w:after="120" w:line="276" w:lineRule="auto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Członka Rady Nadzorczej Spółki w okresie od dnia 1 stycznia 2023 roku do dnia 5 lipca 2023 roku,</w:t>
      </w:r>
    </w:p>
    <w:p w14:paraId="44660F41" w14:textId="77777777" w:rsidR="00A30C92" w:rsidRPr="002A4C12" w:rsidRDefault="00A30C92" w:rsidP="00A30C92">
      <w:pPr>
        <w:pStyle w:val="Tekstpodstawowy2"/>
        <w:numPr>
          <w:ilvl w:val="0"/>
          <w:numId w:val="9"/>
        </w:numPr>
        <w:spacing w:after="120"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Zastępcy Przewodniczącego Rady Nadzorczej Spółki w okresie od dnia 5 lipca 2023 roku do dnia 31 grudnia 2023 roku.</w:t>
      </w:r>
    </w:p>
    <w:p w14:paraId="1A63FE8B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0928CA61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7CE8A155" w14:textId="77777777" w:rsidR="00A30C92" w:rsidRPr="002A4C12" w:rsidRDefault="00A30C92" w:rsidP="00A30C92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03823FA1" w14:textId="77777777" w:rsidR="00A30C92" w:rsidRPr="002A4C12" w:rsidRDefault="00A30C92" w:rsidP="00A30C92">
      <w:pPr>
        <w:keepNext/>
        <w:autoSpaceDE w:val="0"/>
        <w:autoSpaceDN w:val="0"/>
        <w:adjustRightInd w:val="0"/>
        <w:spacing w:after="120"/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  <w:t>Uzasadnienie projektu uchwały</w:t>
      </w:r>
    </w:p>
    <w:p w14:paraId="36CFBFCE" w14:textId="77777777" w:rsidR="00A30C92" w:rsidRPr="002A4C12" w:rsidRDefault="00A30C92" w:rsidP="00A30C92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Głosowanie nad absolutorium przewidziane jest przez Kodeks spółek handlowych. </w:t>
      </w:r>
    </w:p>
    <w:p w14:paraId="7855DEA9" w14:textId="77777777" w:rsidR="009C39CA" w:rsidRPr="002A4C12" w:rsidRDefault="009C39CA" w:rsidP="009C39CA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114BDF9A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26CDC122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3E76F2F1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7452ED3A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2C63B691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085FB31E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5A67429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467279A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30B159CD" w14:textId="77777777" w:rsidR="009C39CA" w:rsidRPr="002A4C12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007BAE8D" w14:textId="77777777" w:rsidR="009C1DF1" w:rsidRDefault="009C1DF1" w:rsidP="009C39CA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</w:p>
    <w:p w14:paraId="4B7CAACE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08B190DC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1F0EEA3E" w14:textId="77777777" w:rsidR="00A30C92" w:rsidRPr="002A4C12" w:rsidRDefault="00A30C92" w:rsidP="00A30C92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1A3D0758" w14:textId="77777777" w:rsidR="00A30C92" w:rsidRPr="002A4C12" w:rsidRDefault="00A30C92" w:rsidP="00A30C92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324F8500" w14:textId="77777777" w:rsidR="00A30C92" w:rsidRPr="002A4C12" w:rsidRDefault="00A30C92" w:rsidP="00A30C92">
      <w:pPr>
        <w:keepNext/>
        <w:spacing w:after="120"/>
        <w:jc w:val="center"/>
        <w:outlineLvl w:val="0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w sprawie udzielenia absolutorium Krzysztofowi </w:t>
      </w:r>
      <w:proofErr w:type="spellStart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Matanowi</w:t>
      </w:r>
      <w:proofErr w:type="spellEnd"/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br/>
        <w:t>z wykonania obowiązków Członka Rady Nadzorczej Spółki w 2023 roku</w:t>
      </w:r>
    </w:p>
    <w:p w14:paraId="2FAE1629" w14:textId="77777777" w:rsidR="00A30C92" w:rsidRPr="002A4C12" w:rsidRDefault="00A30C92" w:rsidP="00A30C92">
      <w:pPr>
        <w:keepNext/>
        <w:spacing w:after="120"/>
        <w:jc w:val="center"/>
        <w:outlineLvl w:val="1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4494EF79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20B3C0DD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2AFA91D6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Udziela się absolutorium Panu Krzysztofowi </w:t>
      </w:r>
      <w:proofErr w:type="spellStart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Matanowi</w:t>
      </w:r>
      <w:proofErr w:type="spellEnd"/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 z wykonania obowiązków Członka Rady Nadzorczej Spółki w okresie od dnia 1 stycznia 2023 roku do dnia 31 grudnia 2023 roku.</w:t>
      </w:r>
    </w:p>
    <w:p w14:paraId="69B99761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0FF15FE0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39F7BC9D" w14:textId="77777777" w:rsidR="00A30C92" w:rsidRPr="002A4C12" w:rsidRDefault="00A30C92" w:rsidP="00A30C92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700B9B43" w14:textId="77777777" w:rsidR="00A30C92" w:rsidRPr="002A4C12" w:rsidRDefault="00A30C92" w:rsidP="00A30C92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  <w:t>Uzasadnienie projektu uchwały</w:t>
      </w:r>
    </w:p>
    <w:p w14:paraId="08505D71" w14:textId="77777777" w:rsidR="00A30C92" w:rsidRPr="002A4C12" w:rsidRDefault="00A30C92" w:rsidP="00A30C92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Głosowanie nad absolutorium przewidziane jest przez Kodeks spółek handlowych. </w:t>
      </w:r>
    </w:p>
    <w:p w14:paraId="2599C609" w14:textId="77777777" w:rsidR="009C39CA" w:rsidRPr="002A4C12" w:rsidRDefault="009C39CA" w:rsidP="009C39CA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174F1E0A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51402625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25044258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2F71E8D6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3FFE1C6E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129574C4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0AAD3DA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3322D6DB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4F7C6C8E" w14:textId="77777777" w:rsidR="009C1DF1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9C1DF1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5F2CE7AF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58C11929" w14:textId="77777777" w:rsidR="00A30C92" w:rsidRPr="002A4C12" w:rsidRDefault="00A30C92" w:rsidP="00A30C92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02EF2C04" w14:textId="77777777" w:rsidR="00A30C92" w:rsidRPr="002A4C12" w:rsidRDefault="00A30C92" w:rsidP="00A30C92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2C783B12" w14:textId="77777777" w:rsidR="00A30C92" w:rsidRPr="002A4C12" w:rsidRDefault="00A30C92" w:rsidP="00A30C92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1B7EDC10" w14:textId="77777777" w:rsidR="00A30C92" w:rsidRPr="002A4C12" w:rsidRDefault="00A30C92" w:rsidP="00A30C92">
      <w:pPr>
        <w:keepNext/>
        <w:spacing w:after="120"/>
        <w:jc w:val="center"/>
        <w:outlineLvl w:val="0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 xml:space="preserve">w sprawie udzielenia absolutorium Robertowi Bednarskiemu </w:t>
      </w: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br/>
        <w:t>z wykonania obowiązków Członka Rady Nadzorczej Spółki w 2023 roku</w:t>
      </w:r>
    </w:p>
    <w:p w14:paraId="6CCD16F8" w14:textId="77777777" w:rsidR="00A30C92" w:rsidRPr="002A4C12" w:rsidRDefault="00A30C92" w:rsidP="00A30C92">
      <w:pPr>
        <w:tabs>
          <w:tab w:val="right" w:leader="hyphen" w:pos="9214"/>
        </w:tabs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12F71B09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395 § 2 pkt 3 Kodeksu spółek handlowych oraz § 28 ust. 1 pkt 3 Statutu Spółki, Zwyczajne Walne Zgromadzenie Spółki uchwala, co następuje:</w:t>
      </w:r>
    </w:p>
    <w:p w14:paraId="2CD4F42C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00A815E7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Udziela się absolutorium Panu Robertowi Bednarskiemu z wykonania obowiązków Członka Rady Nadzorczej Spółki w okresie od dnia 28 czerwca 2023 roku do dnia 31 grudnia 2023 roku.</w:t>
      </w:r>
    </w:p>
    <w:p w14:paraId="4B5CF132" w14:textId="77777777" w:rsidR="00A30C92" w:rsidRPr="002A4C12" w:rsidRDefault="00A30C92" w:rsidP="00A30C92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479DE06F" w14:textId="77777777" w:rsidR="00A30C92" w:rsidRPr="002A4C12" w:rsidRDefault="00A30C92" w:rsidP="00A30C92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Uchwała wchodzi w życie z chwilą podjęcia.</w:t>
      </w:r>
    </w:p>
    <w:p w14:paraId="0EB7DC64" w14:textId="77777777" w:rsidR="00A30C92" w:rsidRPr="002A4C12" w:rsidRDefault="00A30C92" w:rsidP="00A30C92">
      <w:pPr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3E8EA88B" w14:textId="77777777" w:rsidR="00A30C92" w:rsidRPr="002A4C12" w:rsidRDefault="00A30C92" w:rsidP="00A30C92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  <w:t>Uzasadnienie projektu uchwały</w:t>
      </w:r>
    </w:p>
    <w:p w14:paraId="01E4A987" w14:textId="77777777" w:rsidR="00A30C92" w:rsidRPr="002A4C12" w:rsidRDefault="00A30C92" w:rsidP="00A30C92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 xml:space="preserve">Głosowanie nad absolutorium przewidziane jest przez Kodeks spółek handlowych. </w:t>
      </w:r>
    </w:p>
    <w:p w14:paraId="17213FF4" w14:textId="77777777" w:rsidR="009C39CA" w:rsidRPr="002A4C12" w:rsidRDefault="009C39CA" w:rsidP="009C39CA">
      <w:pPr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719F387F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04475D92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40DD6036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07C0DDF9" w14:textId="77777777" w:rsidR="009C39CA" w:rsidRPr="00B06445" w:rsidRDefault="009C39CA" w:rsidP="009C39CA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0D105195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616767A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66CC0CBF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3D11E0D7" w14:textId="77777777" w:rsidR="009C39CA" w:rsidRPr="00B06445" w:rsidRDefault="009C39CA" w:rsidP="009C39CA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1EE553CD" w14:textId="77777777" w:rsidR="002A4C12" w:rsidRDefault="009C39CA" w:rsidP="009C39CA">
      <w:pPr>
        <w:pStyle w:val="Default"/>
        <w:spacing w:after="120"/>
        <w:rPr>
          <w:rFonts w:ascii="Muli" w:hAnsi="Muli"/>
          <w:color w:val="000000" w:themeColor="text1"/>
          <w:sz w:val="20"/>
        </w:rPr>
        <w:sectPr w:rsidR="002A4C12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340BCDC3" w14:textId="77777777" w:rsidR="00F36D1C" w:rsidRPr="002A4C12" w:rsidRDefault="00F36D1C" w:rsidP="00F36D1C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lastRenderedPageBreak/>
        <w:t>UCHWAŁA NR ____/2024</w:t>
      </w:r>
    </w:p>
    <w:p w14:paraId="43E17C05" w14:textId="77777777" w:rsidR="00F36D1C" w:rsidRPr="002A4C12" w:rsidRDefault="00F36D1C" w:rsidP="00F36D1C">
      <w:pPr>
        <w:pStyle w:val="CM3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 xml:space="preserve">Zwyczajnego Walnego Zgromadzenia </w:t>
      </w:r>
    </w:p>
    <w:p w14:paraId="3C5F9EEA" w14:textId="77777777" w:rsidR="00F36D1C" w:rsidRPr="002A4C12" w:rsidRDefault="00F36D1C" w:rsidP="00F36D1C">
      <w:pPr>
        <w:pStyle w:val="CM1"/>
        <w:spacing w:after="120" w:line="276" w:lineRule="auto"/>
        <w:jc w:val="center"/>
        <w:rPr>
          <w:rFonts w:ascii="Muli" w:eastAsia="Calibri" w:hAnsi="Muli" w:cs="Calibri"/>
          <w:b/>
          <w:bCs/>
          <w:color w:val="000000" w:themeColor="text1"/>
          <w:sz w:val="20"/>
        </w:rPr>
      </w:pPr>
      <w:r w:rsidRPr="002A4C12">
        <w:rPr>
          <w:rFonts w:ascii="Muli" w:eastAsia="Calibri" w:hAnsi="Muli" w:cs="Calibri"/>
          <w:b/>
          <w:bCs/>
          <w:color w:val="000000" w:themeColor="text1"/>
          <w:sz w:val="20"/>
        </w:rPr>
        <w:t>PROTEKTOR S.A. z siedzibą w Lublinie</w:t>
      </w:r>
    </w:p>
    <w:p w14:paraId="3B603B58" w14:textId="77777777" w:rsidR="00F36D1C" w:rsidRPr="002A4C12" w:rsidRDefault="00F36D1C" w:rsidP="00F36D1C">
      <w:pPr>
        <w:pStyle w:val="Default"/>
        <w:spacing w:after="120" w:line="276" w:lineRule="auto"/>
        <w:ind w:right="-78"/>
        <w:jc w:val="center"/>
        <w:rPr>
          <w:rFonts w:ascii="Muli" w:hAnsi="Muli"/>
          <w:b/>
          <w:bCs/>
          <w:color w:val="000000" w:themeColor="text1"/>
          <w:sz w:val="20"/>
        </w:rPr>
      </w:pPr>
      <w:r w:rsidRPr="002A4C12">
        <w:rPr>
          <w:rFonts w:ascii="Muli" w:hAnsi="Muli"/>
          <w:b/>
          <w:bCs/>
          <w:color w:val="000000" w:themeColor="text1"/>
          <w:sz w:val="20"/>
        </w:rPr>
        <w:t xml:space="preserve">z dnia 26 czerwca 2024 roku </w:t>
      </w:r>
    </w:p>
    <w:p w14:paraId="75D16B9E" w14:textId="77777777" w:rsidR="00F36D1C" w:rsidRPr="002A4C12" w:rsidRDefault="00F36D1C" w:rsidP="00F36D1C">
      <w:pPr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w sprawie potwierdzenia obowiązywania „Polityki wynagrodzeń Członków Zarządu i Rady Nadzorczej PROTEKTOR S.A. z siedzibą w Lublinie”</w:t>
      </w:r>
    </w:p>
    <w:p w14:paraId="7E1A85A1" w14:textId="77777777" w:rsidR="00F36D1C" w:rsidRPr="002A4C12" w:rsidRDefault="00F36D1C" w:rsidP="00F36D1C">
      <w:pPr>
        <w:jc w:val="center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5A856DA5" w14:textId="77777777" w:rsidR="00F36D1C" w:rsidRPr="002A4C12" w:rsidRDefault="00F36D1C" w:rsidP="00F36D1C">
      <w:pPr>
        <w:tabs>
          <w:tab w:val="right" w:leader="hyphen" w:pos="9214"/>
        </w:tabs>
        <w:spacing w:after="120"/>
        <w:jc w:val="both"/>
        <w:rPr>
          <w:rFonts w:ascii="Muli" w:hAnsi="Muli" w:cs="Calibri"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color w:val="000000" w:themeColor="text1"/>
          <w:sz w:val="20"/>
          <w:szCs w:val="24"/>
          <w:lang w:eastAsia="pl-PL"/>
        </w:rPr>
        <w:t>Działając na podstawie art. 90e ust. 4 ustawy z dnia 29 lipca 2005 roku o ofercie publicznej i warunkach wprowadzania instrumentów finansowych do zorganizowanego systemu obrotu oraz o spółkach publicznych oraz w związku z treścią punktu 8.4. „Polityki wynagrodzeń Członków Zarządu i Rady Nadzorczej PROTEKTOR S.A. z siedzibą w Lublinie”, Zwyczajne Walne Zgromadzenie Spółki uchwala, co następuje:</w:t>
      </w:r>
    </w:p>
    <w:p w14:paraId="4BCC2C08" w14:textId="77777777" w:rsidR="00F36D1C" w:rsidRPr="002A4C12" w:rsidRDefault="00F36D1C" w:rsidP="00F36D1C">
      <w:pPr>
        <w:spacing w:after="120"/>
        <w:jc w:val="center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72C2079E" w14:textId="77777777" w:rsidR="00F36D1C" w:rsidRPr="002A4C12" w:rsidRDefault="00F36D1C" w:rsidP="00F36D1C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1</w:t>
      </w:r>
    </w:p>
    <w:p w14:paraId="18AB3B00" w14:textId="77777777" w:rsidR="00F36D1C" w:rsidRPr="002A4C12" w:rsidRDefault="00F36D1C" w:rsidP="00F36D1C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Zwyczajne Walne Zgromadzenie Spółki, po dokonaniu przeglądu obowiązującej w Spółce „Polityki wynagrodzeń Członków Zarządu i Rady Nadzorczej PROTEKTOR S.A. z siedzibą w Lublinie”, uchwalonej na podstawie uchwały Zwyczajnego Walnego Zgromadzenia nr 27/2020 z dnia 8 lipca 2020 roku, a następnie zmienianej na podstawie uchwały Zwyczajnego Walnego Zgromadzenia Spółki nr 19/2021 z dnia 23 czerwca 2021 roku oraz uchwały Nadzwyczajnego Walnego Zgromadzenia Spółki nr 9/2023 z dnia 29 listopada 2023 roku (której aktualnie obowiązujące brzmienie ustalone zostało uchwałą Nadzwyczajnego Walnego Zgromadzenia Spółki nr 9/2023 z dnia 29 listopada 2023 roku), stwierdza, że Polityka ta jest aktualna i dostosowana do warunków rynkowych oraz sytuacji Spółki, wobec czego potwierdza jej obowiązywanie.</w:t>
      </w:r>
    </w:p>
    <w:p w14:paraId="7C03398D" w14:textId="77777777" w:rsidR="00F36D1C" w:rsidRPr="002A4C12" w:rsidRDefault="00F36D1C" w:rsidP="00F36D1C">
      <w:pPr>
        <w:spacing w:after="120"/>
        <w:jc w:val="center"/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lang w:eastAsia="pl-PL"/>
        </w:rPr>
        <w:t>§ 2</w:t>
      </w:r>
    </w:p>
    <w:p w14:paraId="22C3CC29" w14:textId="77777777" w:rsidR="00F36D1C" w:rsidRPr="002A4C12" w:rsidRDefault="00F36D1C" w:rsidP="00F36D1C">
      <w:pPr>
        <w:pStyle w:val="Tekstpodstawowy2"/>
        <w:tabs>
          <w:tab w:val="right" w:leader="hyphen" w:pos="9214"/>
        </w:tabs>
        <w:spacing w:line="276" w:lineRule="auto"/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</w:pPr>
      <w:r w:rsidRPr="002A4C12">
        <w:rPr>
          <w:rFonts w:ascii="Muli" w:eastAsia="Calibri" w:hAnsi="Muli" w:cs="Calibri"/>
          <w:color w:val="000000" w:themeColor="text1"/>
          <w:sz w:val="20"/>
          <w:szCs w:val="24"/>
          <w:lang w:val="pl-PL" w:eastAsia="pl-PL"/>
        </w:rPr>
        <w:t>Uchwała wchodzi w życie z chwilą jej podjęcia.</w:t>
      </w:r>
    </w:p>
    <w:p w14:paraId="4C7C16FD" w14:textId="77777777" w:rsidR="00F36D1C" w:rsidRPr="002A4C12" w:rsidRDefault="00F36D1C" w:rsidP="00F36D1C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4F8AB66F" w14:textId="77777777" w:rsidR="00F36D1C" w:rsidRPr="002A4C12" w:rsidRDefault="00F36D1C" w:rsidP="00F36D1C">
      <w:pPr>
        <w:widowControl w:val="0"/>
        <w:autoSpaceDE w:val="0"/>
        <w:autoSpaceDN w:val="0"/>
        <w:adjustRightInd w:val="0"/>
        <w:spacing w:after="120"/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</w:pPr>
      <w:r w:rsidRPr="002A4C12">
        <w:rPr>
          <w:rFonts w:ascii="Muli" w:hAnsi="Muli" w:cs="Calibri"/>
          <w:b/>
          <w:bCs/>
          <w:color w:val="000000" w:themeColor="text1"/>
          <w:sz w:val="20"/>
          <w:szCs w:val="24"/>
          <w:u w:val="single"/>
          <w:lang w:eastAsia="pl-PL"/>
        </w:rPr>
        <w:t>Uzasadnienie projektu uchwały</w:t>
      </w:r>
    </w:p>
    <w:p w14:paraId="1785A7F4" w14:textId="77777777" w:rsidR="00F36D1C" w:rsidRPr="002A4C12" w:rsidRDefault="00F36D1C" w:rsidP="00F36D1C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 xml:space="preserve">Stosownie do art. 90e ust. 4 ustawy z dnia 29 lipca 2005 roku o ofercie publicznej i warunkach wprowadzania instrumentów finansowych do zorganizowanego systemu obrotu oraz o spółkach publicznych uchwała w sprawie polityki wynagrodzeń jest podejmowana nie rzadziej niż co cztery lata. </w:t>
      </w:r>
    </w:p>
    <w:p w14:paraId="7D88F721" w14:textId="77777777" w:rsidR="00F36D1C" w:rsidRPr="002A4C12" w:rsidRDefault="00F36D1C" w:rsidP="00F36D1C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>Stosownie zaś do punktu 8.4. obowiązującej w Spółce „Polityki wynagrodzeń Członków Zarządu i Rady Nadzorczej PROTEKTOR S.A. z siedzibą w Lublinie”, uchwalonej na podstawie uchwały Zwyczajnego Walnego Zgromadzenia nr 27/2020 z dnia 8 lipca 2020 roku, a następnie zmienianej na podstawie uchwały Zwyczajnego Walnego Zgromadzenia Spółki nr 19/2021 z dnia 23 czerwca 2021 roku oraz uchwały Nadzwyczajnego Walnego Zgromadzenia Spółki nr 9/2023 z dnia 29 listopada 2023 roku (dalej Polityka) Walne Zgromadzenie dokonuje przeglądu Polityki pod kątem jej adekwatności i aktualności oraz podejmuje uchwałę w sprawie Polityki nie rzadziej niż raz na cztery lata</w:t>
      </w:r>
    </w:p>
    <w:p w14:paraId="0A7DB5BC" w14:textId="77777777" w:rsidR="00F36D1C" w:rsidRPr="002A4C12" w:rsidRDefault="00F36D1C" w:rsidP="00F36D1C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2A4C12">
        <w:rPr>
          <w:rFonts w:ascii="Muli" w:hAnsi="Muli"/>
          <w:color w:val="000000" w:themeColor="text1"/>
          <w:sz w:val="20"/>
        </w:rPr>
        <w:t>W związku z powyższym, w celu weryfikacji aktualności i adekwatności Polityki, porządkiem obrad Zwyczajnego Walnego Zgromadzenia została objęta kwestia podjęcia uchwały w sprawie potwierdzenia jej obowiązywania. W braku przeciwnych wniosków, intencją Zarządu jest podtrzymanie obowiązywania aktualnie obowiązującej Polityki (której aktualne brzmienie ustalone zostało uchwałą Nadzwyczajnego Walnego Zgromadzenia Spółki nr 9/2023 z dnia 29 listopada 2023 roku).</w:t>
      </w:r>
    </w:p>
    <w:p w14:paraId="2547AC59" w14:textId="77777777" w:rsidR="00A07807" w:rsidRPr="002A4C12" w:rsidRDefault="00A07807">
      <w:pPr>
        <w:rPr>
          <w:rFonts w:ascii="Muli" w:hAnsi="Muli" w:cs="Calibri"/>
          <w:color w:val="000000" w:themeColor="text1"/>
          <w:sz w:val="20"/>
          <w:szCs w:val="24"/>
          <w:lang w:eastAsia="pl-PL"/>
        </w:rPr>
      </w:pPr>
    </w:p>
    <w:p w14:paraId="4BDD6BA4" w14:textId="77777777" w:rsidR="00047CED" w:rsidRPr="00B06445" w:rsidRDefault="00047CED" w:rsidP="00047CED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lastRenderedPageBreak/>
        <w:t xml:space="preserve">Głos „za"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...................... (liczba głosów)</w:t>
      </w:r>
    </w:p>
    <w:p w14:paraId="08775A35" w14:textId="77777777" w:rsidR="00047CED" w:rsidRPr="00B06445" w:rsidRDefault="00047CED" w:rsidP="00047CED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Głos „przeciw"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5CC5EBF" w14:textId="77777777" w:rsidR="00047CED" w:rsidRPr="00B06445" w:rsidRDefault="00047CED" w:rsidP="00047CED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 „wstrzymujący się" </w:t>
      </w:r>
      <w:r w:rsidRPr="00B06445">
        <w:rPr>
          <w:rFonts w:ascii="Muli" w:hAnsi="Muli"/>
          <w:color w:val="000000" w:themeColor="text1"/>
          <w:sz w:val="20"/>
        </w:rPr>
        <w:tab/>
      </w:r>
      <w:r w:rsidRPr="00B06445">
        <w:rPr>
          <w:rFonts w:ascii="Muli" w:hAnsi="Muli"/>
          <w:color w:val="000000" w:themeColor="text1"/>
          <w:sz w:val="20"/>
        </w:rPr>
        <w:tab/>
        <w:t>□ ..................... (liczba głosów)</w:t>
      </w:r>
    </w:p>
    <w:p w14:paraId="6C5BA7C4" w14:textId="77777777" w:rsidR="00047CED" w:rsidRPr="00B06445" w:rsidRDefault="00047CED" w:rsidP="00047CED">
      <w:pPr>
        <w:pStyle w:val="Default"/>
        <w:spacing w:after="120" w:line="276" w:lineRule="auto"/>
        <w:jc w:val="both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133FF701" w14:textId="77777777" w:rsidR="00047CED" w:rsidRPr="00B06445" w:rsidRDefault="00047CED" w:rsidP="00047CED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17F38AF4" w14:textId="77777777" w:rsidR="00047CED" w:rsidRPr="00B06445" w:rsidRDefault="00047CED" w:rsidP="00047CED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75265ED8" w14:textId="77777777" w:rsidR="00047CED" w:rsidRPr="00B06445" w:rsidRDefault="00047CED" w:rsidP="00047CED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 xml:space="preserve">Treść instrukcji *): </w:t>
      </w:r>
    </w:p>
    <w:p w14:paraId="5C118B1D" w14:textId="77777777" w:rsidR="00047CED" w:rsidRPr="00B06445" w:rsidRDefault="00047CED" w:rsidP="00047CED">
      <w:pPr>
        <w:pStyle w:val="Default"/>
        <w:spacing w:after="120" w:line="276" w:lineRule="auto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2812C11C" w14:textId="77777777" w:rsidR="00047CED" w:rsidRPr="00B06445" w:rsidRDefault="00047CED" w:rsidP="00047CED">
      <w:pPr>
        <w:pStyle w:val="Default"/>
        <w:spacing w:after="120"/>
        <w:rPr>
          <w:rFonts w:ascii="Muli" w:hAnsi="Muli"/>
          <w:color w:val="000000" w:themeColor="text1"/>
          <w:sz w:val="20"/>
        </w:rPr>
      </w:pPr>
      <w:r w:rsidRPr="00B06445">
        <w:rPr>
          <w:rFonts w:ascii="Muli" w:hAnsi="Muli"/>
          <w:color w:val="000000" w:themeColor="text1"/>
          <w:sz w:val="20"/>
        </w:rPr>
        <w:t>*) niepotrzebne skreślić</w:t>
      </w:r>
    </w:p>
    <w:p w14:paraId="5D36DE22" w14:textId="77777777" w:rsidR="00047CED" w:rsidRPr="00B06445" w:rsidRDefault="00047CED">
      <w:pPr>
        <w:rPr>
          <w:color w:val="000000" w:themeColor="text1"/>
        </w:rPr>
      </w:pPr>
    </w:p>
    <w:sectPr w:rsidR="00047CED" w:rsidRPr="00B06445" w:rsidSect="00D93B2C">
      <w:pgSz w:w="11906" w:h="16838"/>
      <w:pgMar w:top="2244" w:right="1417" w:bottom="1417" w:left="993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342B" w14:textId="77777777" w:rsidR="00052A4F" w:rsidRDefault="00052A4F" w:rsidP="00A07807">
      <w:pPr>
        <w:spacing w:after="0" w:line="240" w:lineRule="auto"/>
      </w:pPr>
      <w:r>
        <w:separator/>
      </w:r>
    </w:p>
  </w:endnote>
  <w:endnote w:type="continuationSeparator" w:id="0">
    <w:p w14:paraId="1D026F38" w14:textId="77777777" w:rsidR="00052A4F" w:rsidRDefault="00052A4F" w:rsidP="00A0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">
    <w:altName w:val="Cambria"/>
    <w:panose1 w:val="020B0604020202020204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326A" w14:textId="77777777" w:rsidR="005D770E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F462" w14:textId="77777777" w:rsidR="005D770E" w:rsidRPr="0007348B" w:rsidRDefault="00000000" w:rsidP="00D93B2C">
    <w:pPr>
      <w:pStyle w:val="Stopka"/>
      <w:ind w:left="-567"/>
      <w:jc w:val="center"/>
      <w:rPr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AAB80" wp14:editId="7EF20791">
              <wp:simplePos x="0" y="0"/>
              <wp:positionH relativeFrom="column">
                <wp:posOffset>-230505</wp:posOffset>
              </wp:positionH>
              <wp:positionV relativeFrom="paragraph">
                <wp:posOffset>33020</wp:posOffset>
              </wp:positionV>
              <wp:extent cx="6734175" cy="635"/>
              <wp:effectExtent l="0" t="0" r="2857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37E55E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8.15pt;margin-top:2.6pt;width:53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"/>
          </w:pict>
        </mc:Fallback>
      </mc:AlternateContent>
    </w:r>
  </w:p>
  <w:p w14:paraId="717D1E14" w14:textId="77777777" w:rsidR="005D770E" w:rsidRPr="00626607" w:rsidRDefault="00000000" w:rsidP="00D93B2C">
    <w:pPr>
      <w:spacing w:after="0" w:line="240" w:lineRule="auto"/>
      <w:jc w:val="center"/>
      <w:rPr>
        <w:rFonts w:ascii="Muli" w:hAnsi="Muli"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193D1D" wp14:editId="314A49B1">
          <wp:simplePos x="0" y="0"/>
          <wp:positionH relativeFrom="column">
            <wp:posOffset>5633085</wp:posOffset>
          </wp:positionH>
          <wp:positionV relativeFrom="paragraph">
            <wp:posOffset>60960</wp:posOffset>
          </wp:positionV>
          <wp:extent cx="683895" cy="593090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07">
      <w:rPr>
        <w:rFonts w:ascii="Muli" w:hAnsi="Muli"/>
        <w:b/>
        <w:sz w:val="12"/>
        <w:szCs w:val="12"/>
      </w:rPr>
      <w:t>NIP</w:t>
    </w:r>
    <w:r w:rsidRPr="00626607">
      <w:rPr>
        <w:rFonts w:ascii="Muli" w:hAnsi="Muli"/>
        <w:sz w:val="12"/>
        <w:szCs w:val="12"/>
      </w:rPr>
      <w:t xml:space="preserve">:712-010-29-59 </w:t>
    </w:r>
    <w:r w:rsidRPr="00626607">
      <w:rPr>
        <w:rFonts w:ascii="Muli" w:hAnsi="Muli"/>
        <w:b/>
        <w:sz w:val="12"/>
        <w:szCs w:val="12"/>
      </w:rPr>
      <w:t>REGON</w:t>
    </w:r>
    <w:r w:rsidRPr="00626607">
      <w:rPr>
        <w:rFonts w:ascii="Muli" w:hAnsi="Muli"/>
        <w:sz w:val="12"/>
        <w:szCs w:val="12"/>
      </w:rPr>
      <w:t xml:space="preserve">:430068516 </w:t>
    </w:r>
  </w:p>
  <w:p w14:paraId="67F7D43B" w14:textId="77777777" w:rsidR="005D770E" w:rsidRPr="00626607" w:rsidRDefault="00000000" w:rsidP="00D93B2C">
    <w:pPr>
      <w:spacing w:after="0" w:line="240" w:lineRule="auto"/>
      <w:jc w:val="center"/>
      <w:rPr>
        <w:rFonts w:ascii="Muli" w:hAnsi="Muli"/>
        <w:sz w:val="12"/>
        <w:szCs w:val="12"/>
      </w:rPr>
    </w:pPr>
    <w:r w:rsidRPr="00626607">
      <w:rPr>
        <w:rFonts w:ascii="Muli" w:hAnsi="Muli"/>
        <w:b/>
        <w:sz w:val="12"/>
        <w:szCs w:val="12"/>
      </w:rPr>
      <w:t>Kapitał zakładowy</w:t>
    </w:r>
    <w:r w:rsidRPr="00626607">
      <w:rPr>
        <w:rFonts w:ascii="Muli" w:hAnsi="Muli"/>
        <w:sz w:val="12"/>
        <w:szCs w:val="12"/>
      </w:rPr>
      <w:t xml:space="preserve"> 9.572.300,00 PLN, opłacony w całości.</w:t>
    </w:r>
    <w:r w:rsidRPr="00626607">
      <w:rPr>
        <w:rFonts w:ascii="Muli" w:eastAsia="Times New Roman" w:hAnsi="Muli"/>
        <w:noProof/>
        <w:color w:val="000000"/>
        <w:sz w:val="12"/>
        <w:szCs w:val="12"/>
        <w:lang w:eastAsia="pl-PL"/>
      </w:rPr>
      <w:t xml:space="preserve"> </w:t>
    </w:r>
  </w:p>
  <w:p w14:paraId="2995DC16" w14:textId="77777777" w:rsidR="005D770E" w:rsidRPr="00626607" w:rsidRDefault="00000000" w:rsidP="00D93B2C">
    <w:pPr>
      <w:tabs>
        <w:tab w:val="center" w:pos="4748"/>
        <w:tab w:val="right" w:pos="9496"/>
      </w:tabs>
      <w:spacing w:after="0" w:line="240" w:lineRule="auto"/>
      <w:jc w:val="center"/>
      <w:rPr>
        <w:rFonts w:ascii="Muli" w:eastAsia="Times New Roman" w:hAnsi="Muli"/>
        <w:noProof/>
        <w:color w:val="000000"/>
        <w:sz w:val="12"/>
        <w:szCs w:val="12"/>
        <w:lang w:eastAsia="pl-PL"/>
      </w:rPr>
    </w:pPr>
    <w:bookmarkStart w:id="0" w:name="_Hlk68779850"/>
    <w:r w:rsidRPr="00626607">
      <w:rPr>
        <w:rFonts w:ascii="Muli" w:eastAsia="Times New Roman" w:hAnsi="Muli"/>
        <w:noProof/>
        <w:color w:val="000000"/>
        <w:sz w:val="12"/>
        <w:szCs w:val="12"/>
        <w:lang w:eastAsia="pl-PL"/>
      </w:rPr>
      <w:t xml:space="preserve">ING Bank Śląski S.A. PL 81 1050 1953 1000 0090 3161 1289 </w:t>
    </w:r>
  </w:p>
  <w:bookmarkEnd w:id="0"/>
  <w:p w14:paraId="75290D1C" w14:textId="77777777" w:rsidR="005D770E" w:rsidRPr="00626607" w:rsidRDefault="00000000" w:rsidP="00D93B2C">
    <w:pPr>
      <w:tabs>
        <w:tab w:val="center" w:pos="4748"/>
        <w:tab w:val="right" w:pos="9496"/>
      </w:tabs>
      <w:spacing w:after="0" w:line="240" w:lineRule="auto"/>
      <w:jc w:val="center"/>
      <w:rPr>
        <w:rFonts w:ascii="Muli" w:hAnsi="Muli"/>
        <w:b/>
        <w:sz w:val="12"/>
        <w:szCs w:val="12"/>
      </w:rPr>
    </w:pPr>
    <w:r w:rsidRPr="00626607">
      <w:rPr>
        <w:rFonts w:ascii="Muli" w:hAnsi="Muli"/>
        <w:sz w:val="12"/>
        <w:szCs w:val="12"/>
      </w:rPr>
      <w:t xml:space="preserve">Spółka zarejestrowana w Sądzie Rejonowym Lublin - Wschód w Lublinie z siedzibą w Świdniku, VI Wydział Gospodarczy Krajowego Rejestru Sądowego </w:t>
    </w:r>
    <w:r w:rsidRPr="00626607">
      <w:rPr>
        <w:rFonts w:ascii="Muli" w:hAnsi="Muli"/>
        <w:sz w:val="12"/>
        <w:szCs w:val="12"/>
      </w:rPr>
      <w:tab/>
    </w:r>
    <w:r w:rsidRPr="00626607">
      <w:rPr>
        <w:rFonts w:ascii="Muli" w:hAnsi="Muli"/>
        <w:sz w:val="12"/>
        <w:szCs w:val="12"/>
      </w:rPr>
      <w:br/>
      <w:t xml:space="preserve">pod nr </w:t>
    </w:r>
    <w:r w:rsidRPr="00626607">
      <w:rPr>
        <w:rFonts w:ascii="Muli" w:hAnsi="Muli"/>
        <w:b/>
        <w:sz w:val="12"/>
        <w:szCs w:val="12"/>
      </w:rPr>
      <w:t>KRS 0000033534</w:t>
    </w:r>
  </w:p>
  <w:p w14:paraId="42E8D233" w14:textId="77777777" w:rsidR="005D770E" w:rsidRPr="00626607" w:rsidRDefault="00000000" w:rsidP="00D93B2C">
    <w:pPr>
      <w:tabs>
        <w:tab w:val="center" w:pos="4748"/>
        <w:tab w:val="right" w:pos="9496"/>
      </w:tabs>
      <w:spacing w:after="0" w:line="240" w:lineRule="auto"/>
      <w:jc w:val="center"/>
      <w:rPr>
        <w:rFonts w:ascii="Muli" w:hAnsi="Muli"/>
        <w:sz w:val="12"/>
        <w:szCs w:val="12"/>
      </w:rPr>
    </w:pPr>
    <w:r w:rsidRPr="00626607">
      <w:rPr>
        <w:rFonts w:ascii="Muli" w:hAnsi="Muli" w:cs="Arial"/>
        <w:b/>
        <w:sz w:val="12"/>
        <w:szCs w:val="12"/>
      </w:rPr>
      <w:t>Zarząd PROTEKTOR S.A.:</w:t>
    </w:r>
  </w:p>
  <w:p w14:paraId="78D4BF12" w14:textId="3A7B0CA3" w:rsidR="005D770E" w:rsidRPr="00626607" w:rsidRDefault="007A0F88" w:rsidP="00D93B2C">
    <w:pPr>
      <w:tabs>
        <w:tab w:val="center" w:pos="4748"/>
        <w:tab w:val="right" w:pos="9496"/>
      </w:tabs>
      <w:spacing w:after="0" w:line="240" w:lineRule="auto"/>
      <w:jc w:val="center"/>
      <w:rPr>
        <w:rFonts w:ascii="Muli" w:hAnsi="Muli"/>
        <w:sz w:val="12"/>
        <w:szCs w:val="12"/>
      </w:rPr>
    </w:pPr>
    <w:r>
      <w:rPr>
        <w:rFonts w:ascii="Muli" w:hAnsi="Muli" w:cs="Arial"/>
        <w:b/>
        <w:sz w:val="12"/>
        <w:szCs w:val="12"/>
      </w:rPr>
      <w:t>Piotr Chełmiński –</w:t>
    </w:r>
    <w:r w:rsidRPr="00626607">
      <w:rPr>
        <w:rFonts w:ascii="Muli" w:hAnsi="Muli" w:cs="Arial"/>
        <w:b/>
        <w:sz w:val="12"/>
        <w:szCs w:val="12"/>
      </w:rPr>
      <w:t xml:space="preserve"> Prezes Zarządu, </w:t>
    </w:r>
    <w:r>
      <w:rPr>
        <w:rFonts w:ascii="Muli" w:hAnsi="Muli" w:cs="Arial"/>
        <w:b/>
        <w:sz w:val="12"/>
        <w:szCs w:val="12"/>
      </w:rPr>
      <w:t>Kamil Gajdziński – Członek Zarządu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833B" w14:textId="77777777" w:rsidR="00052A4F" w:rsidRDefault="00052A4F" w:rsidP="00A07807">
      <w:pPr>
        <w:spacing w:after="0" w:line="240" w:lineRule="auto"/>
      </w:pPr>
      <w:r>
        <w:separator/>
      </w:r>
    </w:p>
  </w:footnote>
  <w:footnote w:type="continuationSeparator" w:id="0">
    <w:p w14:paraId="72741DCD" w14:textId="77777777" w:rsidR="00052A4F" w:rsidRDefault="00052A4F" w:rsidP="00A0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4529" w14:textId="77777777" w:rsidR="005D770E" w:rsidRDefault="00052A4F" w:rsidP="00D93B2C">
    <w:pPr>
      <w:pStyle w:val="Nagwek"/>
    </w:pPr>
    <w:r>
      <w:rPr>
        <w:noProof/>
      </w:rPr>
      <w:pict w14:anchorId="41C81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3" o:spid="_x0000_s1026" type="#_x0000_t75" alt="" style="position:absolute;left:0;text-align:left;margin-left:0;margin-top:0;width:318pt;height:343.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5624" w14:textId="77777777" w:rsidR="005D770E" w:rsidRPr="00626607" w:rsidRDefault="00000000" w:rsidP="00D93B2C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Muli" w:hAnsi="Muli"/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B719503" wp14:editId="5F6E6277">
          <wp:simplePos x="0" y="0"/>
          <wp:positionH relativeFrom="margin">
            <wp:posOffset>-230505</wp:posOffset>
          </wp:positionH>
          <wp:positionV relativeFrom="margin">
            <wp:posOffset>-1206500</wp:posOffset>
          </wp:positionV>
          <wp:extent cx="2819400" cy="829945"/>
          <wp:effectExtent l="0" t="0" r="0" b="8255"/>
          <wp:wrapSquare wrapText="bothSides"/>
          <wp:docPr id="4" name="Obraz 4" descr="PRT_Logo2020_RGB_Black Slogan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T_Logo2020_RGB_Black Slogan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07">
      <w:rPr>
        <w:rFonts w:ascii="Muli" w:hAnsi="Muli"/>
      </w:rPr>
      <w:t xml:space="preserve">    </w:t>
    </w:r>
    <w:r w:rsidRPr="00626607">
      <w:rPr>
        <w:rFonts w:ascii="Muli" w:hAnsi="Muli"/>
        <w:b/>
      </w:rPr>
      <w:t xml:space="preserve">PROTEKTOR Spółka Akcyjna </w:t>
    </w:r>
  </w:p>
  <w:p w14:paraId="12CB9C9D" w14:textId="77777777" w:rsidR="005D770E" w:rsidRPr="00626607" w:rsidRDefault="00000000" w:rsidP="00D93B2C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Muli" w:hAnsi="Muli"/>
      </w:rPr>
    </w:pPr>
    <w:r w:rsidRPr="00626607">
      <w:rPr>
        <w:rFonts w:ascii="Muli" w:hAnsi="Muli"/>
      </w:rPr>
      <w:t xml:space="preserve">Ul. </w:t>
    </w:r>
    <w:proofErr w:type="spellStart"/>
    <w:r w:rsidRPr="00626607">
      <w:rPr>
        <w:rFonts w:ascii="Muli" w:hAnsi="Muli"/>
      </w:rPr>
      <w:t>Vetterów</w:t>
    </w:r>
    <w:proofErr w:type="spellEnd"/>
    <w:r w:rsidRPr="00626607">
      <w:rPr>
        <w:rFonts w:ascii="Muli" w:hAnsi="Muli"/>
      </w:rPr>
      <w:t xml:space="preserve"> 24A-24B, 20-277 Lublin</w:t>
    </w:r>
  </w:p>
  <w:p w14:paraId="2843FE7D" w14:textId="77777777" w:rsidR="005D770E" w:rsidRPr="00626607" w:rsidRDefault="00000000" w:rsidP="00D93B2C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Muli" w:hAnsi="Muli"/>
        <w:lang w:val="en-US"/>
      </w:rPr>
    </w:pPr>
    <w:r w:rsidRPr="00626607">
      <w:rPr>
        <w:rFonts w:ascii="Muli" w:hAnsi="Muli"/>
        <w:lang w:val="en-US"/>
      </w:rPr>
      <w:t>tel. 81 532 22 31 fax 81 532 02 00</w:t>
    </w:r>
  </w:p>
  <w:p w14:paraId="5386D7E0" w14:textId="77777777" w:rsidR="005D770E" w:rsidRPr="00626607" w:rsidRDefault="00000000" w:rsidP="00D93B2C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Muli" w:hAnsi="Muli"/>
        <w:lang w:val="en-US"/>
      </w:rPr>
    </w:pPr>
    <w:r w:rsidRPr="00626607">
      <w:rPr>
        <w:rFonts w:ascii="Muli" w:hAnsi="Muli"/>
        <w:lang w:val="en-US"/>
      </w:rPr>
      <w:t>sekretariat@protektorsa.pl</w:t>
    </w:r>
  </w:p>
  <w:p w14:paraId="77149DBD" w14:textId="77777777" w:rsidR="005D770E" w:rsidRPr="00626607" w:rsidRDefault="00000000" w:rsidP="00D93B2C">
    <w:pPr>
      <w:pStyle w:val="Nagwek"/>
      <w:tabs>
        <w:tab w:val="clear" w:pos="9498"/>
        <w:tab w:val="right" w:pos="9356"/>
      </w:tabs>
      <w:ind w:right="-285" w:firstLine="284"/>
      <w:jc w:val="right"/>
      <w:rPr>
        <w:rFonts w:ascii="Muli" w:hAnsi="Muli"/>
        <w:color w:val="003300"/>
        <w:sz w:val="20"/>
        <w:szCs w:val="20"/>
        <w:u w:val="single"/>
        <w:lang w:val="en-US"/>
      </w:rPr>
    </w:pPr>
    <w:r w:rsidRPr="00626607">
      <w:rPr>
        <w:rFonts w:ascii="Muli" w:hAnsi="Muli"/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8C45463" wp14:editId="0EE615B0">
              <wp:simplePos x="0" y="0"/>
              <wp:positionH relativeFrom="column">
                <wp:posOffset>-228600</wp:posOffset>
              </wp:positionH>
              <wp:positionV relativeFrom="paragraph">
                <wp:posOffset>241299</wp:posOffset>
              </wp:positionV>
              <wp:extent cx="673227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8D54D7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8pt;margin-top:19pt;width:530.1pt;height:0;z-index:251662336;visibility:visible;mso-wrap-style:square;mso-width-percent:0;mso-height-percent:0;mso-wrap-distance-left:9pt;mso-wrap-distance-top:.smm;mso-wrap-distance-right:9pt;mso-wrap-distance-bottom:.s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"/>
          </w:pict>
        </mc:Fallback>
      </mc:AlternateContent>
    </w:r>
    <w:r w:rsidRPr="00626607">
      <w:rPr>
        <w:rFonts w:ascii="Muli" w:hAnsi="Muli"/>
        <w:u w:val="single"/>
        <w:lang w:val="en-US"/>
      </w:rPr>
      <w:t>www.protektorsa.pl</w:t>
    </w:r>
  </w:p>
  <w:p w14:paraId="6CF4550B" w14:textId="77777777" w:rsidR="005D770E" w:rsidRPr="00104E9E" w:rsidRDefault="005D770E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FA63" w14:textId="77777777" w:rsidR="005D770E" w:rsidRDefault="00052A4F" w:rsidP="00D93B2C">
    <w:pPr>
      <w:pStyle w:val="Nagwek"/>
    </w:pPr>
    <w:r>
      <w:rPr>
        <w:noProof/>
      </w:rPr>
      <w:pict w14:anchorId="38117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2" o:spid="_x0000_s1025" type="#_x0000_t75" alt="" style="position:absolute;left:0;text-align:left;margin-left:0;margin-top:0;width:318pt;height:343.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DDE"/>
    <w:multiLevelType w:val="hybridMultilevel"/>
    <w:tmpl w:val="9C2E1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787F"/>
    <w:multiLevelType w:val="hybridMultilevel"/>
    <w:tmpl w:val="F61E9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5A17"/>
    <w:multiLevelType w:val="hybridMultilevel"/>
    <w:tmpl w:val="7CFAE5B0"/>
    <w:lvl w:ilvl="0" w:tplc="17A69590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Calibr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547"/>
    <w:multiLevelType w:val="hybridMultilevel"/>
    <w:tmpl w:val="EB420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1F64"/>
    <w:multiLevelType w:val="hybridMultilevel"/>
    <w:tmpl w:val="F61E9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08C"/>
    <w:multiLevelType w:val="hybridMultilevel"/>
    <w:tmpl w:val="7D34A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A2C9E"/>
    <w:multiLevelType w:val="hybridMultilevel"/>
    <w:tmpl w:val="AEEE6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942DC"/>
    <w:multiLevelType w:val="hybridMultilevel"/>
    <w:tmpl w:val="5402567E"/>
    <w:lvl w:ilvl="0" w:tplc="15A4836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22242"/>
    <w:multiLevelType w:val="hybridMultilevel"/>
    <w:tmpl w:val="3D54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637A7"/>
    <w:multiLevelType w:val="multilevel"/>
    <w:tmpl w:val="D91205CE"/>
    <w:lvl w:ilvl="0">
      <w:start w:val="1"/>
      <w:numFmt w:val="decimal"/>
      <w:lvlText w:val="%1)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 w16cid:durableId="233980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085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341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9153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6224034">
    <w:abstractNumId w:val="3"/>
  </w:num>
  <w:num w:numId="6" w16cid:durableId="245304299">
    <w:abstractNumId w:val="1"/>
  </w:num>
  <w:num w:numId="7" w16cid:durableId="1554733948">
    <w:abstractNumId w:val="0"/>
  </w:num>
  <w:num w:numId="8" w16cid:durableId="1792436216">
    <w:abstractNumId w:val="9"/>
  </w:num>
  <w:num w:numId="9" w16cid:durableId="1715959268">
    <w:abstractNumId w:val="4"/>
  </w:num>
  <w:num w:numId="10" w16cid:durableId="619143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A"/>
    <w:rsid w:val="00011083"/>
    <w:rsid w:val="00047CED"/>
    <w:rsid w:val="00052A4F"/>
    <w:rsid w:val="001F4043"/>
    <w:rsid w:val="00203133"/>
    <w:rsid w:val="002A4C12"/>
    <w:rsid w:val="002B30A4"/>
    <w:rsid w:val="002C0B96"/>
    <w:rsid w:val="004B2AAF"/>
    <w:rsid w:val="004C187F"/>
    <w:rsid w:val="0051205F"/>
    <w:rsid w:val="005304A6"/>
    <w:rsid w:val="00533019"/>
    <w:rsid w:val="0054294F"/>
    <w:rsid w:val="005A342F"/>
    <w:rsid w:val="005D770E"/>
    <w:rsid w:val="006235C1"/>
    <w:rsid w:val="0065370A"/>
    <w:rsid w:val="00672FA4"/>
    <w:rsid w:val="006B5AD6"/>
    <w:rsid w:val="007A0F88"/>
    <w:rsid w:val="007B3690"/>
    <w:rsid w:val="007E36D7"/>
    <w:rsid w:val="008C2BB0"/>
    <w:rsid w:val="009B47A6"/>
    <w:rsid w:val="009C0604"/>
    <w:rsid w:val="009C1DF1"/>
    <w:rsid w:val="009C39CA"/>
    <w:rsid w:val="00A07807"/>
    <w:rsid w:val="00A30C92"/>
    <w:rsid w:val="00B04B82"/>
    <w:rsid w:val="00B06445"/>
    <w:rsid w:val="00B47F60"/>
    <w:rsid w:val="00B9480F"/>
    <w:rsid w:val="00C159C7"/>
    <w:rsid w:val="00D3228B"/>
    <w:rsid w:val="00D671D2"/>
    <w:rsid w:val="00DC7857"/>
    <w:rsid w:val="00DF10D2"/>
    <w:rsid w:val="00E504B3"/>
    <w:rsid w:val="00F36825"/>
    <w:rsid w:val="00F36D1C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8262A"/>
  <w15:chartTrackingRefBased/>
  <w15:docId w15:val="{B1F828C8-67CC-0B4E-BF7B-B638AB79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9C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qFormat/>
    <w:rsid w:val="009C3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C39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9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C39C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nhideWhenUsed/>
    <w:rsid w:val="009C39CA"/>
    <w:pPr>
      <w:tabs>
        <w:tab w:val="center" w:pos="4536"/>
        <w:tab w:val="right" w:pos="9498"/>
      </w:tabs>
      <w:spacing w:after="0" w:line="240" w:lineRule="auto"/>
      <w:ind w:firstLine="3828"/>
      <w:jc w:val="center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C39CA"/>
    <w:rPr>
      <w:rFonts w:ascii="Verdana" w:eastAsia="Calibri" w:hAnsi="Verdana" w:cs="Times New Roman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9C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kapitzlist">
    <w:name w:val="List Paragraph"/>
    <w:aliases w:val="BulletC,Obiekt,List Paragraph"/>
    <w:basedOn w:val="Normalny"/>
    <w:link w:val="AkapitzlistZnak"/>
    <w:uiPriority w:val="99"/>
    <w:qFormat/>
    <w:rsid w:val="009C39C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C39CA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BulletC Znak,Obiekt Znak,List Paragraph Znak"/>
    <w:link w:val="Akapitzlist"/>
    <w:uiPriority w:val="99"/>
    <w:locked/>
    <w:rsid w:val="009C39C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M1">
    <w:name w:val="CM1"/>
    <w:basedOn w:val="Default"/>
    <w:next w:val="Default"/>
    <w:uiPriority w:val="99"/>
    <w:rsid w:val="009C39CA"/>
    <w:pPr>
      <w:widowControl w:val="0"/>
      <w:spacing w:line="331" w:lineRule="atLeast"/>
    </w:pPr>
    <w:rPr>
      <w:rFonts w:ascii="Arial" w:eastAsia="Times New Roman" w:hAnsi="Arial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C39CA"/>
    <w:pPr>
      <w:widowControl w:val="0"/>
      <w:spacing w:after="65"/>
    </w:pPr>
    <w:rPr>
      <w:rFonts w:ascii="Arial" w:eastAsia="Times New Roman" w:hAnsi="Arial" w:cs="Times New Roman"/>
      <w:color w:val="auto"/>
    </w:rPr>
  </w:style>
  <w:style w:type="paragraph" w:styleId="Tekstpodstawowy2">
    <w:name w:val="Body Text 2"/>
    <w:basedOn w:val="Normalny"/>
    <w:link w:val="Tekstpodstawowy2Znak"/>
    <w:rsid w:val="009C3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C39CA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9C39C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39CA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9C39C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9CA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A0780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A0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5989</Words>
  <Characters>35938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Ewa Stempniowska</cp:lastModifiedBy>
  <cp:revision>3</cp:revision>
  <dcterms:created xsi:type="dcterms:W3CDTF">2024-05-30T09:41:00Z</dcterms:created>
  <dcterms:modified xsi:type="dcterms:W3CDTF">2024-05-30T09:41:00Z</dcterms:modified>
</cp:coreProperties>
</file>